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jc w:val="center"/>
        <w:tblLook w:val="04A0" w:firstRow="1" w:lastRow="0" w:firstColumn="1" w:lastColumn="0" w:noHBand="0" w:noVBand="1"/>
      </w:tblPr>
      <w:tblGrid>
        <w:gridCol w:w="236"/>
        <w:gridCol w:w="4377"/>
        <w:gridCol w:w="1985"/>
        <w:gridCol w:w="3036"/>
      </w:tblGrid>
      <w:tr w:rsidR="00651381" w14:paraId="0FAC428C" w14:textId="77777777">
        <w:trPr>
          <w:trHeight w:val="627"/>
          <w:jc w:val="center"/>
        </w:trPr>
        <w:tc>
          <w:tcPr>
            <w:tcW w:w="236" w:type="dxa"/>
            <w:vMerge w:val="restart"/>
            <w:tcBorders>
              <w:right w:val="single" w:sz="4" w:space="0" w:color="auto"/>
            </w:tcBorders>
            <w:vAlign w:val="center"/>
          </w:tcPr>
          <w:p w14:paraId="53AEAFF7" w14:textId="77777777" w:rsidR="00651381" w:rsidRDefault="00651381"/>
        </w:tc>
        <w:tc>
          <w:tcPr>
            <w:tcW w:w="4377" w:type="dxa"/>
            <w:vMerge w:val="restart"/>
            <w:tcBorders>
              <w:top w:val="single" w:sz="4" w:space="0" w:color="auto"/>
              <w:left w:val="single" w:sz="4" w:space="0" w:color="auto"/>
              <w:right w:val="single" w:sz="4" w:space="0" w:color="auto"/>
            </w:tcBorders>
            <w:vAlign w:val="center"/>
          </w:tcPr>
          <w:p w14:paraId="6FA17DE7" w14:textId="77777777" w:rsidR="00651381" w:rsidRDefault="00000000">
            <w:pPr>
              <w:jc w:val="center"/>
            </w:pPr>
            <w:r>
              <w:rPr>
                <w:rFonts w:ascii="华文中宋" w:eastAsia="华文中宋" w:hAnsi="华文中宋"/>
                <w:b/>
                <w:noProof/>
                <w:color w:val="000000"/>
                <w:sz w:val="72"/>
                <w:szCs w:val="72"/>
              </w:rPr>
              <w:drawing>
                <wp:inline distT="0" distB="0" distL="114300" distR="114300" wp14:anchorId="6D3B7B70" wp14:editId="1DFB611D">
                  <wp:extent cx="1765300" cy="697230"/>
                  <wp:effectExtent l="0" t="0" r="6350" b="7620"/>
                  <wp:docPr id="1" name="图片 1" descr="C:\Users\Administrato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LOGO.png"/>
                          <pic:cNvPicPr>
                            <a:picLocks noChangeAspect="1"/>
                          </pic:cNvPicPr>
                        </pic:nvPicPr>
                        <pic:blipFill>
                          <a:blip r:embed="rId6"/>
                          <a:stretch>
                            <a:fillRect/>
                          </a:stretch>
                        </pic:blipFill>
                        <pic:spPr>
                          <a:xfrm>
                            <a:off x="0" y="0"/>
                            <a:ext cx="1765300" cy="69723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14:paraId="21680BB1" w14:textId="77777777" w:rsidR="00651381" w:rsidRDefault="00000000">
            <w:pPr>
              <w:jc w:val="distribute"/>
            </w:pPr>
            <w:r>
              <w:rPr>
                <w:rFonts w:hint="eastAsia"/>
              </w:rPr>
              <w:t>文件编号：</w:t>
            </w:r>
          </w:p>
        </w:tc>
        <w:tc>
          <w:tcPr>
            <w:tcW w:w="3036" w:type="dxa"/>
            <w:tcBorders>
              <w:top w:val="single" w:sz="4" w:space="0" w:color="auto"/>
              <w:left w:val="single" w:sz="4" w:space="0" w:color="auto"/>
              <w:bottom w:val="single" w:sz="4" w:space="0" w:color="auto"/>
              <w:right w:val="single" w:sz="4" w:space="0" w:color="auto"/>
            </w:tcBorders>
            <w:vAlign w:val="center"/>
          </w:tcPr>
          <w:p w14:paraId="2F955A0C" w14:textId="45634BA9" w:rsidR="00651381" w:rsidRDefault="00000000">
            <w:pPr>
              <w:jc w:val="center"/>
            </w:pPr>
            <w:r>
              <w:rPr>
                <w:rFonts w:hint="eastAsia"/>
              </w:rPr>
              <w:t>OUCE</w:t>
            </w:r>
            <w:r w:rsidR="00EF684F">
              <w:rPr>
                <w:rFonts w:hint="eastAsia"/>
              </w:rPr>
              <w:t>-Q</w:t>
            </w:r>
            <w:r>
              <w:rPr>
                <w:rFonts w:hint="eastAsia"/>
              </w:rPr>
              <w:t>-A01</w:t>
            </w:r>
          </w:p>
        </w:tc>
      </w:tr>
      <w:tr w:rsidR="00651381" w14:paraId="1AE78843" w14:textId="77777777">
        <w:trPr>
          <w:trHeight w:val="366"/>
          <w:jc w:val="center"/>
        </w:trPr>
        <w:tc>
          <w:tcPr>
            <w:tcW w:w="236" w:type="dxa"/>
            <w:vMerge/>
            <w:tcBorders>
              <w:right w:val="single" w:sz="4" w:space="0" w:color="auto"/>
            </w:tcBorders>
            <w:vAlign w:val="center"/>
          </w:tcPr>
          <w:p w14:paraId="5E81B393" w14:textId="77777777" w:rsidR="00651381" w:rsidRDefault="00651381">
            <w:pPr>
              <w:jc w:val="center"/>
            </w:pPr>
          </w:p>
        </w:tc>
        <w:tc>
          <w:tcPr>
            <w:tcW w:w="4377" w:type="dxa"/>
            <w:vMerge/>
            <w:tcBorders>
              <w:left w:val="single" w:sz="4" w:space="0" w:color="auto"/>
              <w:right w:val="single" w:sz="4" w:space="0" w:color="auto"/>
            </w:tcBorders>
            <w:vAlign w:val="center"/>
          </w:tcPr>
          <w:p w14:paraId="30D2E984" w14:textId="77777777" w:rsidR="00651381" w:rsidRDefault="00651381">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26554200" w14:textId="77777777" w:rsidR="00651381" w:rsidRDefault="00000000">
            <w:pPr>
              <w:jc w:val="distribute"/>
            </w:pPr>
            <w:r>
              <w:rPr>
                <w:rFonts w:hint="eastAsia"/>
              </w:rPr>
              <w:t>版本号：</w:t>
            </w:r>
          </w:p>
        </w:tc>
        <w:tc>
          <w:tcPr>
            <w:tcW w:w="3036" w:type="dxa"/>
            <w:tcBorders>
              <w:top w:val="single" w:sz="4" w:space="0" w:color="auto"/>
              <w:left w:val="single" w:sz="4" w:space="0" w:color="auto"/>
              <w:bottom w:val="single" w:sz="4" w:space="0" w:color="auto"/>
              <w:right w:val="single" w:sz="4" w:space="0" w:color="auto"/>
            </w:tcBorders>
            <w:vAlign w:val="center"/>
          </w:tcPr>
          <w:p w14:paraId="2FD1B3B2" w14:textId="77777777" w:rsidR="00651381" w:rsidRDefault="00000000">
            <w:pPr>
              <w:jc w:val="center"/>
              <w:rPr>
                <w:rFonts w:eastAsia="宋体"/>
              </w:rPr>
            </w:pPr>
            <w:r>
              <w:rPr>
                <w:rFonts w:hint="eastAsia"/>
              </w:rPr>
              <w:t>A/1</w:t>
            </w:r>
          </w:p>
        </w:tc>
      </w:tr>
      <w:tr w:rsidR="00651381" w14:paraId="745C65FA" w14:textId="77777777">
        <w:trPr>
          <w:trHeight w:val="456"/>
          <w:jc w:val="center"/>
        </w:trPr>
        <w:tc>
          <w:tcPr>
            <w:tcW w:w="236" w:type="dxa"/>
            <w:vMerge/>
            <w:tcBorders>
              <w:right w:val="single" w:sz="4" w:space="0" w:color="auto"/>
            </w:tcBorders>
            <w:vAlign w:val="center"/>
          </w:tcPr>
          <w:p w14:paraId="3F632897" w14:textId="77777777" w:rsidR="00651381" w:rsidRDefault="00651381">
            <w:pPr>
              <w:jc w:val="center"/>
            </w:pPr>
          </w:p>
        </w:tc>
        <w:tc>
          <w:tcPr>
            <w:tcW w:w="4377" w:type="dxa"/>
            <w:vMerge/>
            <w:tcBorders>
              <w:left w:val="single" w:sz="4" w:space="0" w:color="auto"/>
              <w:bottom w:val="single" w:sz="4" w:space="0" w:color="auto"/>
              <w:right w:val="single" w:sz="4" w:space="0" w:color="auto"/>
            </w:tcBorders>
            <w:vAlign w:val="center"/>
          </w:tcPr>
          <w:p w14:paraId="5A18EFD0" w14:textId="77777777" w:rsidR="00651381" w:rsidRDefault="00651381">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09B4D8EE" w14:textId="77777777" w:rsidR="00651381" w:rsidRDefault="00000000">
            <w:pPr>
              <w:jc w:val="distribute"/>
            </w:pPr>
            <w:r>
              <w:rPr>
                <w:rFonts w:hint="eastAsia"/>
              </w:rPr>
              <w:t>页数：</w:t>
            </w:r>
          </w:p>
        </w:tc>
        <w:tc>
          <w:tcPr>
            <w:tcW w:w="3036" w:type="dxa"/>
            <w:tcBorders>
              <w:top w:val="single" w:sz="4" w:space="0" w:color="auto"/>
              <w:left w:val="single" w:sz="4" w:space="0" w:color="auto"/>
              <w:bottom w:val="single" w:sz="4" w:space="0" w:color="auto"/>
              <w:right w:val="single" w:sz="4" w:space="0" w:color="auto"/>
            </w:tcBorders>
            <w:vAlign w:val="center"/>
          </w:tcPr>
          <w:p w14:paraId="79F2D82E" w14:textId="77777777" w:rsidR="00651381" w:rsidRDefault="00651381">
            <w:pPr>
              <w:jc w:val="center"/>
            </w:pPr>
          </w:p>
        </w:tc>
      </w:tr>
    </w:tbl>
    <w:p w14:paraId="17C11F09" w14:textId="77777777" w:rsidR="00651381" w:rsidRDefault="00651381">
      <w:pPr>
        <w:widowControl/>
        <w:spacing w:line="480" w:lineRule="exact"/>
        <w:jc w:val="center"/>
        <w:rPr>
          <w:rFonts w:ascii="方正小标宋简体" w:eastAsia="方正小标宋简体" w:hAnsi="宋体" w:cs="宋体" w:hint="eastAsia"/>
          <w:color w:val="222222"/>
          <w:kern w:val="0"/>
          <w:sz w:val="44"/>
          <w:szCs w:val="44"/>
        </w:rPr>
      </w:pPr>
    </w:p>
    <w:p w14:paraId="66D04F72" w14:textId="77777777" w:rsidR="00651381" w:rsidRDefault="00651381">
      <w:pPr>
        <w:widowControl/>
        <w:spacing w:line="480" w:lineRule="exact"/>
        <w:jc w:val="center"/>
        <w:rPr>
          <w:rFonts w:ascii="方正小标宋简体" w:eastAsia="方正小标宋简体" w:hAnsi="宋体" w:cs="宋体" w:hint="eastAsia"/>
          <w:color w:val="222222"/>
          <w:kern w:val="0"/>
          <w:sz w:val="44"/>
          <w:szCs w:val="44"/>
        </w:rPr>
      </w:pPr>
    </w:p>
    <w:p w14:paraId="6084A493" w14:textId="77777777" w:rsidR="00651381" w:rsidRDefault="00651381">
      <w:pPr>
        <w:widowControl/>
        <w:spacing w:line="480" w:lineRule="exact"/>
        <w:jc w:val="center"/>
        <w:rPr>
          <w:rFonts w:ascii="方正小标宋简体" w:eastAsia="方正小标宋简体" w:hAnsi="宋体" w:cs="宋体" w:hint="eastAsia"/>
          <w:color w:val="222222"/>
          <w:kern w:val="0"/>
          <w:sz w:val="44"/>
          <w:szCs w:val="44"/>
        </w:rPr>
      </w:pPr>
    </w:p>
    <w:p w14:paraId="5BAA8546" w14:textId="77777777" w:rsidR="00651381" w:rsidRDefault="00651381">
      <w:pPr>
        <w:widowControl/>
        <w:spacing w:line="480" w:lineRule="exact"/>
        <w:jc w:val="center"/>
        <w:rPr>
          <w:rFonts w:ascii="方正小标宋简体" w:eastAsia="方正小标宋简体" w:hAnsi="宋体" w:cs="宋体" w:hint="eastAsia"/>
          <w:color w:val="222222"/>
          <w:kern w:val="0"/>
          <w:sz w:val="44"/>
          <w:szCs w:val="44"/>
        </w:rPr>
      </w:pPr>
    </w:p>
    <w:p w14:paraId="37C7C185" w14:textId="77777777" w:rsidR="00651381" w:rsidRDefault="00651381">
      <w:pPr>
        <w:widowControl/>
        <w:spacing w:line="480" w:lineRule="exact"/>
        <w:jc w:val="center"/>
        <w:rPr>
          <w:rFonts w:ascii="方正小标宋简体" w:eastAsia="方正小标宋简体" w:hAnsi="宋体" w:cs="宋体" w:hint="eastAsia"/>
          <w:color w:val="222222"/>
          <w:kern w:val="0"/>
          <w:sz w:val="44"/>
          <w:szCs w:val="44"/>
        </w:rPr>
      </w:pPr>
    </w:p>
    <w:p w14:paraId="0557E529" w14:textId="77777777" w:rsidR="00651381" w:rsidRDefault="00651381">
      <w:pPr>
        <w:widowControl/>
        <w:spacing w:line="480" w:lineRule="exact"/>
        <w:jc w:val="center"/>
        <w:rPr>
          <w:rFonts w:ascii="方正小标宋简体" w:eastAsia="方正小标宋简体" w:hAnsi="宋体" w:cs="宋体" w:hint="eastAsia"/>
          <w:color w:val="222222"/>
          <w:kern w:val="0"/>
          <w:sz w:val="44"/>
          <w:szCs w:val="44"/>
        </w:rPr>
      </w:pPr>
    </w:p>
    <w:p w14:paraId="17FF0135" w14:textId="760DC118" w:rsidR="00651381" w:rsidRDefault="00000000">
      <w:pPr>
        <w:widowControl/>
        <w:spacing w:line="600" w:lineRule="atLeast"/>
        <w:jc w:val="center"/>
        <w:rPr>
          <w:rFonts w:ascii="宋体" w:eastAsia="宋体" w:hAnsi="宋体" w:cs="宋体" w:hint="eastAsia"/>
          <w:color w:val="222222"/>
          <w:kern w:val="0"/>
          <w:sz w:val="27"/>
          <w:szCs w:val="27"/>
        </w:rPr>
      </w:pPr>
      <w:r>
        <w:rPr>
          <w:rFonts w:ascii="方正小标宋简体" w:eastAsia="方正小标宋简体" w:hAnsi="宋体" w:cs="宋体" w:hint="eastAsia"/>
          <w:color w:val="222222"/>
          <w:kern w:val="0"/>
          <w:sz w:val="44"/>
          <w:szCs w:val="44"/>
        </w:rPr>
        <w:t>质量管理体系认证</w:t>
      </w:r>
      <w:r w:rsidR="00B37CA6">
        <w:rPr>
          <w:rFonts w:ascii="方正小标宋简体" w:eastAsia="方正小标宋简体" w:hAnsi="宋体" w:cs="宋体" w:hint="eastAsia"/>
          <w:color w:val="222222"/>
          <w:kern w:val="0"/>
          <w:sz w:val="44"/>
          <w:szCs w:val="44"/>
        </w:rPr>
        <w:t>实施</w:t>
      </w:r>
      <w:r>
        <w:rPr>
          <w:rFonts w:ascii="方正小标宋简体" w:eastAsia="方正小标宋简体" w:hAnsi="宋体" w:cs="宋体" w:hint="eastAsia"/>
          <w:color w:val="222222"/>
          <w:kern w:val="0"/>
          <w:sz w:val="44"/>
          <w:szCs w:val="44"/>
        </w:rPr>
        <w:t>规则</w:t>
      </w:r>
    </w:p>
    <w:p w14:paraId="2CDE0148" w14:textId="77777777" w:rsidR="00651381" w:rsidRDefault="00000000">
      <w:pPr>
        <w:widowControl/>
        <w:spacing w:line="480" w:lineRule="exact"/>
        <w:jc w:val="center"/>
        <w:rPr>
          <w:rFonts w:ascii="宋体" w:hAnsi="宋体" w:cs="宋体" w:hint="eastAsia"/>
          <w:color w:val="222222"/>
          <w:kern w:val="0"/>
          <w:sz w:val="27"/>
          <w:szCs w:val="27"/>
        </w:rPr>
      </w:pPr>
      <w:r>
        <w:rPr>
          <w:rFonts w:ascii="仿宋" w:eastAsia="仿宋" w:hAnsi="宋体" w:cs="宋体" w:hint="eastAsia"/>
          <w:color w:val="222222"/>
          <w:kern w:val="0"/>
          <w:sz w:val="32"/>
          <w:szCs w:val="32"/>
        </w:rPr>
        <w:t> </w:t>
      </w:r>
    </w:p>
    <w:p w14:paraId="5BE3F561" w14:textId="77777777" w:rsidR="00651381" w:rsidRDefault="00651381">
      <w:pPr>
        <w:widowControl/>
        <w:spacing w:line="480" w:lineRule="exact"/>
        <w:jc w:val="center"/>
        <w:rPr>
          <w:rFonts w:ascii="仿宋" w:eastAsia="仿宋" w:hAnsi="宋体" w:cs="宋体" w:hint="eastAsia"/>
          <w:color w:val="222222"/>
          <w:kern w:val="0"/>
          <w:sz w:val="32"/>
          <w:szCs w:val="32"/>
        </w:rPr>
      </w:pPr>
    </w:p>
    <w:p w14:paraId="53497C5A" w14:textId="77777777" w:rsidR="00651381" w:rsidRDefault="00651381">
      <w:pPr>
        <w:widowControl/>
        <w:spacing w:line="480" w:lineRule="exact"/>
        <w:jc w:val="center"/>
        <w:rPr>
          <w:rFonts w:ascii="仿宋" w:eastAsia="仿宋" w:hAnsi="宋体" w:cs="宋体" w:hint="eastAsia"/>
          <w:color w:val="222222"/>
          <w:kern w:val="0"/>
          <w:sz w:val="32"/>
          <w:szCs w:val="32"/>
        </w:rPr>
      </w:pPr>
    </w:p>
    <w:p w14:paraId="45347B09" w14:textId="77777777" w:rsidR="00651381" w:rsidRDefault="00651381">
      <w:pPr>
        <w:widowControl/>
        <w:spacing w:line="480" w:lineRule="exact"/>
        <w:jc w:val="center"/>
        <w:rPr>
          <w:rFonts w:ascii="仿宋" w:eastAsia="仿宋" w:hAnsi="宋体" w:cs="宋体" w:hint="eastAsia"/>
          <w:color w:val="222222"/>
          <w:kern w:val="0"/>
          <w:sz w:val="32"/>
          <w:szCs w:val="32"/>
        </w:rPr>
      </w:pPr>
    </w:p>
    <w:p w14:paraId="0960E928" w14:textId="77777777" w:rsidR="00651381" w:rsidRDefault="00000000">
      <w:pPr>
        <w:pStyle w:val="Heading11"/>
        <w:tabs>
          <w:tab w:val="left" w:pos="2832"/>
          <w:tab w:val="left" w:pos="3472"/>
          <w:tab w:val="left" w:pos="5071"/>
        </w:tabs>
        <w:spacing w:line="420" w:lineRule="exact"/>
        <w:rPr>
          <w:rFonts w:cs="楷体" w:hint="eastAsia"/>
          <w:spacing w:val="-1"/>
        </w:rPr>
      </w:pPr>
      <w:r>
        <w:rPr>
          <w:spacing w:val="-1"/>
        </w:rPr>
        <w:t>编制</w:t>
      </w:r>
      <w:r>
        <w:t>：</w:t>
      </w:r>
      <w:r>
        <w:tab/>
      </w:r>
      <w:proofErr w:type="gramStart"/>
      <w:r>
        <w:rPr>
          <w:rFonts w:hint="eastAsia"/>
        </w:rPr>
        <w:t>王</w:t>
      </w:r>
      <w:r>
        <w:t xml:space="preserve">  </w:t>
      </w:r>
      <w:r>
        <w:rPr>
          <w:rFonts w:hint="eastAsia"/>
        </w:rPr>
        <w:t>亮</w:t>
      </w:r>
      <w:proofErr w:type="gramEnd"/>
      <w:r>
        <w:tab/>
      </w:r>
      <w:r>
        <w:rPr>
          <w:rFonts w:hint="eastAsia"/>
          <w:spacing w:val="-1"/>
        </w:rPr>
        <w:t xml:space="preserve"> </w:t>
      </w:r>
      <w:r>
        <w:rPr>
          <w:rFonts w:cs="楷体" w:hint="eastAsia"/>
          <w:spacing w:val="-1"/>
        </w:rPr>
        <w:t xml:space="preserve"> </w:t>
      </w:r>
    </w:p>
    <w:p w14:paraId="65DD51AF" w14:textId="77777777" w:rsidR="00651381" w:rsidRDefault="00651381">
      <w:pPr>
        <w:pStyle w:val="Heading11"/>
        <w:tabs>
          <w:tab w:val="left" w:pos="2832"/>
          <w:tab w:val="left" w:pos="3472"/>
          <w:tab w:val="left" w:pos="5071"/>
        </w:tabs>
        <w:spacing w:line="420" w:lineRule="exact"/>
        <w:rPr>
          <w:rFonts w:hint="eastAsia"/>
        </w:rPr>
      </w:pPr>
    </w:p>
    <w:p w14:paraId="7693A294" w14:textId="77777777" w:rsidR="00651381" w:rsidRDefault="00651381">
      <w:pPr>
        <w:spacing w:before="2" w:line="150" w:lineRule="exact"/>
        <w:rPr>
          <w:sz w:val="15"/>
          <w:szCs w:val="15"/>
        </w:rPr>
      </w:pPr>
    </w:p>
    <w:p w14:paraId="18D0F936" w14:textId="77777777" w:rsidR="00651381" w:rsidRDefault="00000000">
      <w:pPr>
        <w:tabs>
          <w:tab w:val="left" w:pos="2832"/>
          <w:tab w:val="left" w:pos="5071"/>
        </w:tabs>
        <w:ind w:left="1552"/>
        <w:rPr>
          <w:rFonts w:ascii="楷体" w:eastAsia="楷体" w:hAnsi="楷体" w:cs="楷体" w:hint="eastAsia"/>
          <w:spacing w:val="-1"/>
          <w:sz w:val="32"/>
          <w:szCs w:val="32"/>
        </w:rPr>
      </w:pPr>
      <w:r>
        <w:rPr>
          <w:rFonts w:ascii="楷体" w:eastAsia="楷体" w:hAnsi="楷体" w:cs="楷体"/>
          <w:spacing w:val="-1"/>
          <w:sz w:val="32"/>
          <w:szCs w:val="32"/>
        </w:rPr>
        <w:t>审</w:t>
      </w:r>
      <w:r>
        <w:rPr>
          <w:rFonts w:ascii="楷体" w:eastAsia="楷体" w:hAnsi="楷体" w:cs="楷体" w:hint="eastAsia"/>
          <w:spacing w:val="-1"/>
          <w:sz w:val="32"/>
          <w:szCs w:val="32"/>
        </w:rPr>
        <w:t>批</w:t>
      </w:r>
      <w:r>
        <w:rPr>
          <w:rFonts w:ascii="楷体" w:eastAsia="楷体" w:hAnsi="楷体" w:cs="楷体"/>
          <w:sz w:val="32"/>
          <w:szCs w:val="32"/>
        </w:rPr>
        <w:t>：</w:t>
      </w:r>
      <w:r>
        <w:rPr>
          <w:rFonts w:ascii="楷体" w:eastAsia="楷体" w:hAnsi="楷体" w:cs="楷体"/>
          <w:sz w:val="32"/>
          <w:szCs w:val="32"/>
        </w:rPr>
        <w:tab/>
      </w:r>
      <w:proofErr w:type="gramStart"/>
      <w:r>
        <w:rPr>
          <w:rFonts w:ascii="楷体" w:eastAsia="楷体" w:hAnsi="楷体" w:cs="楷体" w:hint="eastAsia"/>
          <w:spacing w:val="-1"/>
          <w:sz w:val="32"/>
          <w:szCs w:val="32"/>
        </w:rPr>
        <w:t>周  新</w:t>
      </w:r>
      <w:proofErr w:type="gramEnd"/>
      <w:r>
        <w:rPr>
          <w:rFonts w:ascii="楷体" w:eastAsia="楷体" w:hAnsi="楷体" w:cs="楷体"/>
          <w:sz w:val="32"/>
          <w:szCs w:val="32"/>
        </w:rPr>
        <w:tab/>
      </w:r>
      <w:r>
        <w:rPr>
          <w:rFonts w:ascii="楷体" w:eastAsia="楷体" w:hAnsi="楷体" w:cs="楷体" w:hint="eastAsia"/>
          <w:spacing w:val="-1"/>
          <w:sz w:val="32"/>
          <w:szCs w:val="32"/>
        </w:rPr>
        <w:t xml:space="preserve"> </w:t>
      </w:r>
      <w:r>
        <w:rPr>
          <w:rFonts w:ascii="楷体" w:eastAsia="楷体" w:hAnsi="楷体" w:cs="楷体" w:hint="eastAsia"/>
          <w:spacing w:val="-2"/>
          <w:sz w:val="32"/>
          <w:szCs w:val="32"/>
        </w:rPr>
        <w:t xml:space="preserve"> </w:t>
      </w:r>
      <w:r>
        <w:rPr>
          <w:rFonts w:ascii="楷体" w:eastAsia="楷体" w:hAnsi="楷体" w:cs="楷体" w:hint="eastAsia"/>
          <w:spacing w:val="-1"/>
          <w:sz w:val="32"/>
          <w:szCs w:val="32"/>
        </w:rPr>
        <w:t xml:space="preserve"> </w:t>
      </w:r>
    </w:p>
    <w:p w14:paraId="23F54065" w14:textId="77777777" w:rsidR="00651381" w:rsidRDefault="00651381">
      <w:pPr>
        <w:spacing w:before="2" w:line="150" w:lineRule="exact"/>
        <w:rPr>
          <w:sz w:val="15"/>
          <w:szCs w:val="15"/>
        </w:rPr>
      </w:pPr>
    </w:p>
    <w:p w14:paraId="12B429E0" w14:textId="77777777" w:rsidR="00651381" w:rsidRDefault="00651381">
      <w:pPr>
        <w:spacing w:line="200" w:lineRule="exact"/>
        <w:rPr>
          <w:sz w:val="20"/>
          <w:szCs w:val="20"/>
        </w:rPr>
      </w:pPr>
    </w:p>
    <w:p w14:paraId="24B73F48" w14:textId="77777777" w:rsidR="00651381" w:rsidRDefault="00000000">
      <w:pPr>
        <w:tabs>
          <w:tab w:val="left" w:pos="5352"/>
        </w:tabs>
        <w:spacing w:line="200" w:lineRule="exact"/>
        <w:rPr>
          <w:sz w:val="20"/>
          <w:szCs w:val="20"/>
        </w:rPr>
      </w:pPr>
      <w:r>
        <w:rPr>
          <w:sz w:val="20"/>
          <w:szCs w:val="20"/>
        </w:rPr>
        <w:tab/>
      </w:r>
    </w:p>
    <w:p w14:paraId="25037CE2" w14:textId="77777777" w:rsidR="00651381" w:rsidRDefault="00651381">
      <w:pPr>
        <w:spacing w:line="200" w:lineRule="exact"/>
        <w:rPr>
          <w:sz w:val="20"/>
          <w:szCs w:val="20"/>
        </w:rPr>
      </w:pPr>
    </w:p>
    <w:p w14:paraId="11DAA7C5" w14:textId="77777777" w:rsidR="00651381" w:rsidRDefault="00651381">
      <w:pPr>
        <w:spacing w:line="200" w:lineRule="exact"/>
        <w:rPr>
          <w:sz w:val="20"/>
          <w:szCs w:val="20"/>
        </w:rPr>
      </w:pPr>
    </w:p>
    <w:p w14:paraId="0C62F6DA" w14:textId="77777777" w:rsidR="00651381" w:rsidRDefault="00651381">
      <w:pPr>
        <w:spacing w:line="200" w:lineRule="exact"/>
        <w:rPr>
          <w:sz w:val="20"/>
          <w:szCs w:val="20"/>
        </w:rPr>
      </w:pPr>
    </w:p>
    <w:p w14:paraId="4BA4CB35" w14:textId="77777777" w:rsidR="00651381" w:rsidRDefault="00651381">
      <w:pPr>
        <w:spacing w:line="200" w:lineRule="exact"/>
        <w:rPr>
          <w:sz w:val="20"/>
          <w:szCs w:val="20"/>
        </w:rPr>
      </w:pPr>
    </w:p>
    <w:p w14:paraId="0C148B12" w14:textId="77777777" w:rsidR="00651381" w:rsidRDefault="00651381">
      <w:pPr>
        <w:spacing w:line="200" w:lineRule="exact"/>
        <w:rPr>
          <w:sz w:val="20"/>
          <w:szCs w:val="20"/>
        </w:rPr>
      </w:pPr>
    </w:p>
    <w:p w14:paraId="0B27EAB7" w14:textId="77777777" w:rsidR="00651381" w:rsidRDefault="00651381">
      <w:pPr>
        <w:spacing w:line="200" w:lineRule="exact"/>
        <w:rPr>
          <w:sz w:val="20"/>
          <w:szCs w:val="20"/>
        </w:rPr>
      </w:pPr>
    </w:p>
    <w:p w14:paraId="1564124D" w14:textId="77777777" w:rsidR="00651381" w:rsidRDefault="00651381">
      <w:pPr>
        <w:spacing w:line="200" w:lineRule="exact"/>
        <w:rPr>
          <w:sz w:val="20"/>
          <w:szCs w:val="20"/>
        </w:rPr>
      </w:pPr>
    </w:p>
    <w:p w14:paraId="3B1EC0B5" w14:textId="77777777" w:rsidR="00651381" w:rsidRDefault="00651381">
      <w:pPr>
        <w:spacing w:line="200" w:lineRule="exact"/>
        <w:rPr>
          <w:sz w:val="20"/>
          <w:szCs w:val="20"/>
        </w:rPr>
      </w:pPr>
    </w:p>
    <w:p w14:paraId="25D3A417" w14:textId="77777777" w:rsidR="00651381" w:rsidRDefault="00651381">
      <w:pPr>
        <w:spacing w:line="200" w:lineRule="exact"/>
        <w:rPr>
          <w:sz w:val="20"/>
          <w:szCs w:val="20"/>
        </w:rPr>
      </w:pPr>
    </w:p>
    <w:p w14:paraId="434AD302" w14:textId="77777777" w:rsidR="00651381" w:rsidRDefault="00651381">
      <w:pPr>
        <w:spacing w:line="200" w:lineRule="exact"/>
        <w:rPr>
          <w:sz w:val="20"/>
          <w:szCs w:val="20"/>
        </w:rPr>
      </w:pPr>
    </w:p>
    <w:p w14:paraId="288DC699" w14:textId="77777777" w:rsidR="00651381" w:rsidRDefault="00651381">
      <w:pPr>
        <w:spacing w:line="200" w:lineRule="exact"/>
        <w:rPr>
          <w:sz w:val="20"/>
          <w:szCs w:val="20"/>
        </w:rPr>
      </w:pPr>
    </w:p>
    <w:p w14:paraId="6208B160" w14:textId="77777777" w:rsidR="00651381" w:rsidRDefault="00651381">
      <w:pPr>
        <w:spacing w:line="200" w:lineRule="exact"/>
        <w:rPr>
          <w:sz w:val="20"/>
          <w:szCs w:val="20"/>
        </w:rPr>
      </w:pPr>
    </w:p>
    <w:p w14:paraId="028988E5" w14:textId="77777777" w:rsidR="00651381" w:rsidRDefault="00651381">
      <w:pPr>
        <w:spacing w:line="200" w:lineRule="exact"/>
        <w:rPr>
          <w:sz w:val="20"/>
          <w:szCs w:val="20"/>
        </w:rPr>
      </w:pPr>
    </w:p>
    <w:p w14:paraId="71556492" w14:textId="77777777" w:rsidR="00651381" w:rsidRDefault="00651381">
      <w:pPr>
        <w:spacing w:line="200" w:lineRule="exact"/>
        <w:rPr>
          <w:sz w:val="20"/>
          <w:szCs w:val="20"/>
        </w:rPr>
      </w:pPr>
    </w:p>
    <w:p w14:paraId="74003BC2" w14:textId="77777777" w:rsidR="00651381" w:rsidRDefault="00651381">
      <w:pPr>
        <w:spacing w:line="200" w:lineRule="exact"/>
        <w:rPr>
          <w:sz w:val="20"/>
          <w:szCs w:val="20"/>
        </w:rPr>
      </w:pPr>
    </w:p>
    <w:p w14:paraId="48018906" w14:textId="77777777" w:rsidR="00651381" w:rsidRDefault="00651381">
      <w:pPr>
        <w:spacing w:line="200" w:lineRule="exact"/>
        <w:rPr>
          <w:sz w:val="20"/>
          <w:szCs w:val="20"/>
        </w:rPr>
      </w:pPr>
    </w:p>
    <w:p w14:paraId="7DF27548" w14:textId="77777777" w:rsidR="00651381" w:rsidRDefault="00651381">
      <w:pPr>
        <w:spacing w:line="200" w:lineRule="exact"/>
        <w:rPr>
          <w:sz w:val="20"/>
          <w:szCs w:val="20"/>
        </w:rPr>
      </w:pPr>
    </w:p>
    <w:p w14:paraId="598A3DA5" w14:textId="77777777" w:rsidR="00651381" w:rsidRDefault="00651381">
      <w:pPr>
        <w:spacing w:line="200" w:lineRule="exact"/>
        <w:rPr>
          <w:sz w:val="20"/>
          <w:szCs w:val="20"/>
        </w:rPr>
      </w:pPr>
    </w:p>
    <w:p w14:paraId="276BD1C3" w14:textId="77777777" w:rsidR="00651381" w:rsidRDefault="00651381">
      <w:pPr>
        <w:spacing w:before="4" w:line="240" w:lineRule="exact"/>
        <w:rPr>
          <w:sz w:val="24"/>
          <w:szCs w:val="24"/>
        </w:rPr>
      </w:pPr>
    </w:p>
    <w:p w14:paraId="6E5AF21D" w14:textId="77777777" w:rsidR="00651381" w:rsidRDefault="00000000">
      <w:pPr>
        <w:sectPr w:rsidR="00651381">
          <w:headerReference w:type="even" r:id="rId7"/>
          <w:footerReference w:type="even" r:id="rId8"/>
          <w:headerReference w:type="first" r:id="rId9"/>
          <w:footerReference w:type="first" r:id="rId10"/>
          <w:pgSz w:w="11905" w:h="16840"/>
          <w:pgMar w:top="760" w:right="780" w:bottom="280" w:left="1360" w:header="720" w:footer="720" w:gutter="0"/>
          <w:cols w:space="720"/>
        </w:sectPr>
      </w:pPr>
      <w:r>
        <w:rPr>
          <w:rFonts w:ascii="宋体" w:eastAsia="宋体" w:hAnsi="宋体" w:cs="宋体" w:hint="eastAsia"/>
          <w:sz w:val="28"/>
          <w:szCs w:val="28"/>
        </w:rPr>
        <w:t>2020年7月21日</w:t>
      </w:r>
      <w:proofErr w:type="gramStart"/>
      <w:r>
        <w:rPr>
          <w:rFonts w:ascii="宋体" w:eastAsia="宋体" w:hAnsi="宋体" w:cs="宋体" w:hint="eastAsia"/>
          <w:sz w:val="28"/>
          <w:szCs w:val="28"/>
        </w:rPr>
        <w:t>发布                             2020年7月21日</w:t>
      </w:r>
      <w:proofErr w:type="gramEnd"/>
    </w:p>
    <w:p w14:paraId="32073F4B" w14:textId="77777777" w:rsidR="00651381" w:rsidRDefault="00000000">
      <w:pPr>
        <w:widowControl/>
        <w:spacing w:line="600" w:lineRule="atLeast"/>
        <w:ind w:firstLineChars="200" w:firstLine="640"/>
        <w:rPr>
          <w:rFonts w:ascii="宋体" w:eastAsia="宋体" w:hAnsi="宋体" w:cs="宋体" w:hint="eastAsia"/>
          <w:color w:val="222222"/>
          <w:kern w:val="0"/>
          <w:sz w:val="27"/>
          <w:szCs w:val="27"/>
        </w:rPr>
      </w:pPr>
      <w:proofErr w:type="gramStart"/>
      <w:r>
        <w:rPr>
          <w:rFonts w:ascii="仿宋" w:eastAsia="仿宋" w:hAnsi="宋体" w:cs="宋体" w:hint="eastAsia"/>
          <w:color w:val="222222"/>
          <w:kern w:val="0"/>
          <w:sz w:val="32"/>
          <w:szCs w:val="32"/>
        </w:rPr>
        <w:lastRenderedPageBreak/>
        <w:t>目</w:t>
      </w:r>
      <w:r>
        <w:rPr>
          <w:rFonts w:ascii="仿宋" w:eastAsia="仿宋" w:hAnsi="宋体" w:cs="宋体" w:hint="eastAsia"/>
          <w:color w:val="222222"/>
          <w:kern w:val="0"/>
          <w:sz w:val="32"/>
          <w:szCs w:val="32"/>
        </w:rPr>
        <w:t> </w:t>
      </w:r>
      <w:r>
        <w:rPr>
          <w:rFonts w:ascii="仿宋" w:eastAsia="仿宋" w:hAnsi="宋体" w:cs="宋体" w:hint="eastAsia"/>
          <w:color w:val="222222"/>
          <w:kern w:val="0"/>
          <w:sz w:val="32"/>
          <w:szCs w:val="32"/>
        </w:rPr>
        <w:t xml:space="preserve"> 录</w:t>
      </w:r>
      <w:proofErr w:type="gramEnd"/>
    </w:p>
    <w:p w14:paraId="5B13E45B" w14:textId="77777777" w:rsidR="00651381" w:rsidRDefault="00000000">
      <w:pPr>
        <w:widowControl/>
        <w:spacing w:line="60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1.适用范围</w:t>
      </w:r>
    </w:p>
    <w:p w14:paraId="252C552C" w14:textId="77777777" w:rsidR="00651381" w:rsidRDefault="00000000">
      <w:pPr>
        <w:widowControl/>
        <w:spacing w:line="60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2.对认证机构的基本要求</w:t>
      </w:r>
    </w:p>
    <w:p w14:paraId="30CC31DB" w14:textId="77777777" w:rsidR="00651381" w:rsidRDefault="00000000">
      <w:pPr>
        <w:widowControl/>
        <w:spacing w:line="60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3.对认证审核人员的基本要求</w:t>
      </w:r>
    </w:p>
    <w:p w14:paraId="24A1733B" w14:textId="77777777" w:rsidR="00651381" w:rsidRDefault="00000000">
      <w:pPr>
        <w:widowControl/>
        <w:spacing w:line="60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4.初次认证程序</w:t>
      </w:r>
    </w:p>
    <w:p w14:paraId="60CE5BA6" w14:textId="77777777" w:rsidR="00651381" w:rsidRDefault="00000000">
      <w:pPr>
        <w:widowControl/>
        <w:spacing w:line="60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5.监督审核程序</w:t>
      </w:r>
    </w:p>
    <w:p w14:paraId="679ED880" w14:textId="77777777" w:rsidR="00651381" w:rsidRDefault="00000000">
      <w:pPr>
        <w:widowControl/>
        <w:spacing w:line="60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6.再认证程序</w:t>
      </w:r>
    </w:p>
    <w:p w14:paraId="53E4A79A" w14:textId="77777777" w:rsidR="00651381" w:rsidRDefault="00000000">
      <w:pPr>
        <w:widowControl/>
        <w:spacing w:line="60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7.暂停或撤销认证证书</w:t>
      </w:r>
    </w:p>
    <w:p w14:paraId="05FE9784" w14:textId="77777777" w:rsidR="00651381" w:rsidRDefault="00000000">
      <w:pPr>
        <w:widowControl/>
        <w:spacing w:line="60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8.认证证书要求</w:t>
      </w:r>
    </w:p>
    <w:p w14:paraId="13074AE5" w14:textId="77777777" w:rsidR="00651381" w:rsidRDefault="00000000">
      <w:pPr>
        <w:widowControl/>
        <w:spacing w:line="60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9.与其他管理体系的结合审核</w:t>
      </w:r>
    </w:p>
    <w:p w14:paraId="19D0DF8D" w14:textId="77777777" w:rsidR="00651381" w:rsidRDefault="00000000">
      <w:pPr>
        <w:widowControl/>
        <w:spacing w:line="60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10.受理转换认证证书</w:t>
      </w:r>
    </w:p>
    <w:p w14:paraId="7D1CEC13" w14:textId="77777777" w:rsidR="00651381" w:rsidRDefault="00000000">
      <w:pPr>
        <w:widowControl/>
        <w:spacing w:line="60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11.受理组织的申诉</w:t>
      </w:r>
    </w:p>
    <w:p w14:paraId="59999C85" w14:textId="77777777" w:rsidR="00651381" w:rsidRDefault="00000000">
      <w:pPr>
        <w:widowControl/>
        <w:spacing w:line="60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12.认证记录的管理</w:t>
      </w:r>
    </w:p>
    <w:p w14:paraId="751691D3" w14:textId="77777777" w:rsidR="00651381" w:rsidRDefault="00000000">
      <w:pPr>
        <w:widowControl/>
        <w:spacing w:line="60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13.其他</w:t>
      </w:r>
    </w:p>
    <w:p w14:paraId="7DE540FD" w14:textId="77777777" w:rsidR="00651381" w:rsidRDefault="00000000">
      <w:pPr>
        <w:widowControl/>
        <w:spacing w:line="60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附录A 质量管理体系认证审核时间要求</w:t>
      </w:r>
    </w:p>
    <w:p w14:paraId="5EFB1522" w14:textId="77777777" w:rsidR="00651381" w:rsidRDefault="00000000">
      <w:pPr>
        <w:widowControl/>
        <w:spacing w:line="469" w:lineRule="atLeast"/>
        <w:jc w:val="center"/>
        <w:rPr>
          <w:rFonts w:ascii="宋体" w:eastAsia="宋体" w:hAnsi="宋体" w:cs="宋体" w:hint="eastAsia"/>
          <w:color w:val="222222"/>
          <w:kern w:val="0"/>
          <w:sz w:val="27"/>
          <w:szCs w:val="27"/>
        </w:rPr>
      </w:pPr>
      <w:r>
        <w:rPr>
          <w:rFonts w:ascii="宋体" w:eastAsia="宋体" w:hAnsi="宋体" w:cs="宋体"/>
          <w:color w:val="222222"/>
          <w:kern w:val="0"/>
          <w:sz w:val="28"/>
          <w:szCs w:val="28"/>
        </w:rPr>
        <w:t> </w:t>
      </w:r>
    </w:p>
    <w:p w14:paraId="6166907E" w14:textId="77777777" w:rsidR="00651381" w:rsidRDefault="00651381">
      <w:pPr>
        <w:widowControl/>
        <w:spacing w:line="560" w:lineRule="atLeast"/>
        <w:ind w:firstLine="560"/>
        <w:jc w:val="left"/>
        <w:rPr>
          <w:rFonts w:ascii="仿宋" w:eastAsia="仿宋" w:hAnsi="微软雅黑" w:cs="宋体" w:hint="eastAsia"/>
          <w:color w:val="222222"/>
          <w:kern w:val="0"/>
          <w:sz w:val="28"/>
          <w:szCs w:val="28"/>
        </w:rPr>
      </w:pPr>
    </w:p>
    <w:p w14:paraId="36C21521" w14:textId="77777777" w:rsidR="00651381" w:rsidRDefault="00651381">
      <w:pPr>
        <w:widowControl/>
        <w:spacing w:line="560" w:lineRule="atLeast"/>
        <w:ind w:firstLine="560"/>
        <w:jc w:val="left"/>
        <w:rPr>
          <w:rFonts w:ascii="仿宋" w:eastAsia="仿宋" w:hAnsi="微软雅黑" w:cs="宋体" w:hint="eastAsia"/>
          <w:color w:val="222222"/>
          <w:kern w:val="0"/>
          <w:sz w:val="28"/>
          <w:szCs w:val="28"/>
        </w:rPr>
      </w:pPr>
    </w:p>
    <w:p w14:paraId="4EB16748" w14:textId="77777777" w:rsidR="00651381" w:rsidRDefault="00651381">
      <w:pPr>
        <w:widowControl/>
        <w:spacing w:line="560" w:lineRule="atLeast"/>
        <w:ind w:firstLine="560"/>
        <w:jc w:val="left"/>
        <w:rPr>
          <w:rFonts w:ascii="仿宋" w:eastAsia="仿宋" w:hAnsi="微软雅黑" w:cs="宋体" w:hint="eastAsia"/>
          <w:color w:val="222222"/>
          <w:kern w:val="0"/>
          <w:sz w:val="28"/>
          <w:szCs w:val="28"/>
        </w:rPr>
      </w:pPr>
    </w:p>
    <w:p w14:paraId="06D41C43" w14:textId="77777777" w:rsidR="00651381" w:rsidRDefault="00651381">
      <w:pPr>
        <w:widowControl/>
        <w:spacing w:line="560" w:lineRule="atLeast"/>
        <w:ind w:firstLine="560"/>
        <w:jc w:val="left"/>
        <w:rPr>
          <w:rFonts w:ascii="仿宋" w:eastAsia="仿宋" w:hAnsi="微软雅黑" w:cs="宋体" w:hint="eastAsia"/>
          <w:color w:val="222222"/>
          <w:kern w:val="0"/>
          <w:sz w:val="28"/>
          <w:szCs w:val="28"/>
        </w:rPr>
      </w:pPr>
    </w:p>
    <w:p w14:paraId="124CE76C" w14:textId="77777777" w:rsidR="00651381" w:rsidRDefault="00000000">
      <w:pPr>
        <w:widowControl/>
        <w:spacing w:line="560" w:lineRule="atLeast"/>
        <w:ind w:firstLine="560"/>
        <w:jc w:val="left"/>
        <w:rPr>
          <w:rFonts w:ascii="宋体" w:eastAsia="宋体" w:hAnsi="宋体" w:cs="宋体" w:hint="eastAsia"/>
          <w:color w:val="222222"/>
          <w:kern w:val="0"/>
          <w:sz w:val="27"/>
          <w:szCs w:val="27"/>
        </w:rPr>
      </w:pPr>
      <w:r>
        <w:rPr>
          <w:rFonts w:ascii="仿宋" w:eastAsia="仿宋" w:hAnsi="微软雅黑" w:cs="宋体" w:hint="eastAsia"/>
          <w:color w:val="222222"/>
          <w:kern w:val="0"/>
          <w:sz w:val="28"/>
          <w:szCs w:val="28"/>
        </w:rPr>
        <w:br w:type="page"/>
      </w:r>
      <w:r>
        <w:rPr>
          <w:rFonts w:ascii="方正仿宋简体" w:eastAsia="方正仿宋简体" w:hAnsi="宋体" w:cs="宋体" w:hint="eastAsia"/>
          <w:color w:val="222222"/>
          <w:kern w:val="0"/>
          <w:sz w:val="32"/>
          <w:szCs w:val="32"/>
        </w:rPr>
        <w:lastRenderedPageBreak/>
        <w:t>1适用范围</w:t>
      </w:r>
    </w:p>
    <w:p w14:paraId="2B56CCB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1.1本规则用于规范依据GB/T 19001/ISO 9001《质量管理体系要求》标准在中国境内开展的质量管理体系认证活动。</w:t>
      </w:r>
    </w:p>
    <w:p w14:paraId="3BF93279"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1.2本规则依据认证认可相关法律法规，结合相关技术标准，对质量管理体系认证实施过程作出具体规定，明确认证机构对认证过程的管理责任，保证质量管理体系认证活动的规范有效。</w:t>
      </w:r>
    </w:p>
    <w:p w14:paraId="62120E31"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1.3本规则是认证机构在质量管理体系认证活动中的基本要求，相关机构在该项认证活动中应当遵守本规则。</w:t>
      </w:r>
    </w:p>
    <w:p w14:paraId="69B75D84"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2对认证机构的基本要求</w:t>
      </w:r>
    </w:p>
    <w:p w14:paraId="3A8B8A7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2.1获得国家认监委批准、取得从事质量管理体系认证的资质。</w:t>
      </w:r>
    </w:p>
    <w:p w14:paraId="164CA8B7"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2.2认证能力、内部管理和工作体系符合GB/T 27021/ISO/IEC 17021-1《合格</w:t>
      </w:r>
      <w:proofErr w:type="gramStart"/>
      <w:r>
        <w:rPr>
          <w:rFonts w:ascii="方正仿宋简体" w:eastAsia="方正仿宋简体" w:hAnsi="宋体" w:cs="宋体" w:hint="eastAsia"/>
          <w:color w:val="222222"/>
          <w:kern w:val="0"/>
          <w:sz w:val="32"/>
          <w:szCs w:val="32"/>
        </w:rPr>
        <w:t>评定 管理</w:t>
      </w:r>
      <w:proofErr w:type="gramEnd"/>
      <w:r>
        <w:rPr>
          <w:rFonts w:ascii="方正仿宋简体" w:eastAsia="方正仿宋简体" w:hAnsi="宋体" w:cs="宋体" w:hint="eastAsia"/>
          <w:color w:val="222222"/>
          <w:kern w:val="0"/>
          <w:sz w:val="32"/>
          <w:szCs w:val="32"/>
        </w:rPr>
        <w:t>体系审核认证机构要求》。</w:t>
      </w:r>
    </w:p>
    <w:p w14:paraId="15F13D04"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2.3建立内部制约、监督和责任机制，实现培训（包括相关增值服务）、审核和作出认证决定等工作环节相互分开，符合认证公正性要求。</w:t>
      </w:r>
    </w:p>
    <w:p w14:paraId="62BE6F55"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2.4鼓励认证机构通过国家认监委确定的认可机构的认可，证明其认证能力、内部管理和工作体系符合GB/T 27021/ISO/IEC 17021-1《合格</w:t>
      </w:r>
      <w:proofErr w:type="gramStart"/>
      <w:r>
        <w:rPr>
          <w:rFonts w:ascii="方正仿宋简体" w:eastAsia="方正仿宋简体" w:hAnsi="宋体" w:cs="宋体" w:hint="eastAsia"/>
          <w:color w:val="222222"/>
          <w:kern w:val="0"/>
          <w:sz w:val="32"/>
          <w:szCs w:val="32"/>
        </w:rPr>
        <w:t>评定 管理</w:t>
      </w:r>
      <w:proofErr w:type="gramEnd"/>
      <w:r>
        <w:rPr>
          <w:rFonts w:ascii="方正仿宋简体" w:eastAsia="方正仿宋简体" w:hAnsi="宋体" w:cs="宋体" w:hint="eastAsia"/>
          <w:color w:val="222222"/>
          <w:kern w:val="0"/>
          <w:sz w:val="32"/>
          <w:szCs w:val="32"/>
        </w:rPr>
        <w:t>体系审核认证机构要求》。</w:t>
      </w:r>
    </w:p>
    <w:p w14:paraId="3EC20884"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lastRenderedPageBreak/>
        <w:t>2.5不得将申请认证的组织（以下简称申请组织）是否获得认证与参与认证审核的审核员及其他人员的薪酬挂钩。</w:t>
      </w:r>
    </w:p>
    <w:p w14:paraId="34CD745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3对认证审核人员的基本要求</w:t>
      </w:r>
    </w:p>
    <w:p w14:paraId="48F5E768"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3.1认证审核员应当取得国家认监委确定的认证人员注册机构颁发的质量管理体系审核员注册资格。</w:t>
      </w:r>
    </w:p>
    <w:p w14:paraId="1CBB4F89"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3.2认证人员应当遵守与从业相关的法律法规，对认证审核活动及相关认证审核记录和认证审核报告的真实性承担相应的法律责任。</w:t>
      </w:r>
    </w:p>
    <w:p w14:paraId="58E6EA93"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 xml:space="preserve">4初次认证程序 </w:t>
      </w:r>
    </w:p>
    <w:p w14:paraId="2DC1DEE6"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4.1受理认证申请</w:t>
      </w:r>
    </w:p>
    <w:p w14:paraId="0190DAB3"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4.1.1认证机构应向申请组织至少公开以下信息：</w:t>
      </w:r>
    </w:p>
    <w:p w14:paraId="2D22C0E6"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（1）可开展认证业务的范围，以及获得认可的情况。</w:t>
      </w:r>
    </w:p>
    <w:p w14:paraId="294EF00E"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（2）本规则的完整内容。</w:t>
      </w:r>
    </w:p>
    <w:p w14:paraId="545C066A"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（3）认证证书样式。</w:t>
      </w:r>
    </w:p>
    <w:p w14:paraId="696EF0FA"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（4）对认证过程的申投诉规定。</w:t>
      </w:r>
    </w:p>
    <w:p w14:paraId="601F8E85"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4.1.2认证机构应当要求申请组织至少提交以下资料：</w:t>
      </w:r>
    </w:p>
    <w:p w14:paraId="35AB6D24"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（1）认证申请书，申请书应包括申请认证的生产、经营或服务活动范围及活动情况的说明。</w:t>
      </w:r>
    </w:p>
    <w:p w14:paraId="0C86DC57"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（2）法律地位的证明文件的复印件。若质量管理体系覆盖多场所活动，应附每个场所的法律地位证明文件的复印件（适用时）。</w:t>
      </w:r>
    </w:p>
    <w:p w14:paraId="2CBFBC6A" w14:textId="77777777" w:rsidR="00651381" w:rsidRDefault="00000000">
      <w:pPr>
        <w:widowControl/>
        <w:spacing w:line="560" w:lineRule="atLeast"/>
        <w:ind w:firstLine="614"/>
        <w:jc w:val="left"/>
        <w:rPr>
          <w:rFonts w:ascii="微软雅黑" w:eastAsia="微软雅黑" w:hAnsi="微软雅黑" w:cs="宋体" w:hint="eastAsia"/>
          <w:color w:val="222222"/>
          <w:kern w:val="0"/>
          <w:sz w:val="27"/>
          <w:szCs w:val="27"/>
        </w:rPr>
      </w:pPr>
      <w:r>
        <w:rPr>
          <w:rFonts w:ascii="方正仿宋简体" w:eastAsia="方正仿宋简体" w:hAnsi="微软雅黑" w:cs="宋体" w:hint="eastAsia"/>
          <w:color w:val="222222"/>
          <w:kern w:val="0"/>
          <w:sz w:val="32"/>
          <w:szCs w:val="32"/>
        </w:rPr>
        <w:lastRenderedPageBreak/>
        <w:t>（3）质量管理体系覆盖的活动所涉及法律法规要求的行政许可证明、资质证书、强制性认证证书等的复印件。</w:t>
      </w:r>
    </w:p>
    <w:p w14:paraId="52ABFAEF" w14:textId="77777777" w:rsidR="00651381" w:rsidRDefault="00000000">
      <w:pPr>
        <w:widowControl/>
        <w:spacing w:line="560" w:lineRule="atLeast"/>
        <w:ind w:firstLine="614"/>
        <w:jc w:val="left"/>
        <w:rPr>
          <w:rFonts w:ascii="微软雅黑" w:eastAsia="微软雅黑" w:hAnsi="微软雅黑" w:cs="宋体" w:hint="eastAsia"/>
          <w:color w:val="222222"/>
          <w:kern w:val="0"/>
          <w:sz w:val="27"/>
          <w:szCs w:val="27"/>
        </w:rPr>
      </w:pPr>
      <w:r>
        <w:rPr>
          <w:rFonts w:ascii="方正仿宋简体" w:eastAsia="方正仿宋简体" w:hAnsi="微软雅黑" w:cs="宋体" w:hint="eastAsia"/>
          <w:color w:val="222222"/>
          <w:kern w:val="0"/>
          <w:sz w:val="32"/>
          <w:szCs w:val="32"/>
        </w:rPr>
        <w:t xml:space="preserve">（4）质量管理体系成文信息 </w:t>
      </w:r>
      <w:proofErr w:type="gramStart"/>
      <w:r>
        <w:rPr>
          <w:rFonts w:ascii="方正仿宋简体" w:eastAsia="方正仿宋简体" w:hAnsi="微软雅黑" w:cs="宋体" w:hint="eastAsia"/>
          <w:color w:val="222222"/>
          <w:kern w:val="0"/>
          <w:sz w:val="32"/>
          <w:szCs w:val="32"/>
        </w:rPr>
        <w:t>(适用时)</w:t>
      </w:r>
      <w:proofErr w:type="gramEnd"/>
      <w:r>
        <w:rPr>
          <w:rFonts w:ascii="方正仿宋简体" w:eastAsia="方正仿宋简体" w:hAnsi="微软雅黑" w:cs="宋体" w:hint="eastAsia"/>
          <w:color w:val="222222"/>
          <w:kern w:val="0"/>
          <w:sz w:val="32"/>
          <w:szCs w:val="32"/>
        </w:rPr>
        <w:t>。</w:t>
      </w:r>
    </w:p>
    <w:p w14:paraId="2AC68728"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4.1.3认证机构应对申请组织提交的申请资料进行评审，根据申请认证的活动范围及场所、员工人数、完成审核所需时间和其他影响认证活动的因素，综合确定是否有能力受理认证申请。</w:t>
      </w:r>
    </w:p>
    <w:p w14:paraId="1D3BC554"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对被执法监管部门责令停业整顿或在全国企业信用信息公示系统中被列入“严重违法企业名单”的申请组织，认证机构不应受理其认证申请。</w:t>
      </w:r>
    </w:p>
    <w:p w14:paraId="190DD90C"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4.1.4对符合4.1.2、4.1.3要求的，认证机构可决定受理认证申请；对不符合上述要求的，认证机构应通知申请组织补充和完善，或者不受理认证申请。</w:t>
      </w:r>
    </w:p>
    <w:p w14:paraId="434C574F"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4.1.5签订认证合同</w:t>
      </w:r>
    </w:p>
    <w:p w14:paraId="62BE4325"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在实施认证审核前，认证机构应与申请组织订立具有法律效力的书面认证合同，合同应至少包含以下内容：</w:t>
      </w:r>
    </w:p>
    <w:p w14:paraId="3822CD4A"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（1）申请组织获得认证后持续有效运行质量管理体系的承诺。</w:t>
      </w:r>
    </w:p>
    <w:p w14:paraId="2A2A6A79"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（2）申请组织对遵守认证认可相关法律法规，协助认证监管部门的监督检查，对有关事项的询问和调查如实提供相关材料和信息的承诺。</w:t>
      </w:r>
    </w:p>
    <w:p w14:paraId="38436E96"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lastRenderedPageBreak/>
        <w:t>（3）申请组织承诺获得认证后发生以下情况时，应及时向认证机构通报：</w:t>
      </w:r>
    </w:p>
    <w:p w14:paraId="0DF6470A"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①客户及相关方有重大投诉。</w:t>
      </w:r>
    </w:p>
    <w:p w14:paraId="3C0FF63E"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②生产、销售的产品或提供的服务被质量或市场监管部门认定不合格。</w:t>
      </w:r>
    </w:p>
    <w:p w14:paraId="4B66776C"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③发生产品和服务的质量安全事故。</w:t>
      </w:r>
    </w:p>
    <w:p w14:paraId="35004E57"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④相关情况发生变更，包括：法律地位、生产经营状况、组织状态或所有权变更；取得的行政许可资格、强制性认证或其他资质证书变更；法定代表人、最高管理者变更；生产经营或服务的工作场所变更；质量管理体系覆盖的活动范围变更；质量管理体系和重要过程的重大变更等。</w:t>
      </w:r>
    </w:p>
    <w:p w14:paraId="67CA2CDB"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⑤出现影响质量管理体系运行的其他重要情况。</w:t>
      </w:r>
    </w:p>
    <w:p w14:paraId="5227B1D0"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（4）申请组织承诺获得认证后正确使用认证证书、认证标志和有关信息，不利用质量管理体系认证证书和相关文字、符号误导公众认为其产品或服务通过认证。</w:t>
      </w:r>
    </w:p>
    <w:p w14:paraId="57DD53C0"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（5）拟认证的质量管理体系覆盖的生产或服务的活动范围。</w:t>
      </w:r>
    </w:p>
    <w:p w14:paraId="60E2C8C3"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（6）在认证审核实施过程及认证证书有效期内，认证机构和申请组织各自应当承担的责任、权利和义务。</w:t>
      </w:r>
    </w:p>
    <w:p w14:paraId="773CBCC6"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（7）认证服务的费用、付费方式及违约条款。</w:t>
      </w:r>
    </w:p>
    <w:p w14:paraId="7022F342"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4.2审核策划</w:t>
      </w:r>
    </w:p>
    <w:p w14:paraId="07DB2A95"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4.2.1审核时间</w:t>
      </w:r>
    </w:p>
    <w:p w14:paraId="7DFD567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lastRenderedPageBreak/>
        <w:t>4.2.1.1为确保认证审核的完整有效，认证机构应以附录A所规定的审核时间为基础，根据申请组织质量管理体系覆盖的活动范围、特性、技术复杂程度、质量安全风险程度、认证要求和体系覆盖范围内的有效人数等情况，核算并拟定完成审核工作需要的时间。在特殊情况下，可以减少审核时间，但减少的时间不得超过附录A所规定的审核时间</w:t>
      </w:r>
      <w:proofErr w:type="gramStart"/>
      <w:r>
        <w:rPr>
          <w:rFonts w:ascii="方正仿宋简体" w:eastAsia="方正仿宋简体" w:hAnsi="宋体" w:cs="宋体" w:hint="eastAsia"/>
          <w:color w:val="222222"/>
          <w:kern w:val="0"/>
          <w:sz w:val="32"/>
          <w:szCs w:val="32"/>
        </w:rPr>
        <w:t>的 30％</w:t>
      </w:r>
      <w:proofErr w:type="gramEnd"/>
      <w:r>
        <w:rPr>
          <w:rFonts w:ascii="方正仿宋简体" w:eastAsia="方正仿宋简体" w:hAnsi="宋体" w:cs="宋体" w:hint="eastAsia"/>
          <w:color w:val="222222"/>
          <w:kern w:val="0"/>
          <w:sz w:val="32"/>
          <w:szCs w:val="32"/>
        </w:rPr>
        <w:t>。</w:t>
      </w:r>
    </w:p>
    <w:p w14:paraId="7AEBFABC"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4.2.1.2 整个审核时间中，现场审核时间不应少于总审核时间的</w:t>
      </w:r>
      <w:proofErr w:type="gramStart"/>
      <w:r>
        <w:rPr>
          <w:rFonts w:ascii="方正仿宋简体" w:eastAsia="方正仿宋简体" w:hAnsi="宋体" w:cs="宋体" w:hint="eastAsia"/>
          <w:color w:val="222222"/>
          <w:kern w:val="0"/>
          <w:sz w:val="32"/>
          <w:szCs w:val="32"/>
        </w:rPr>
        <w:t>80％</w:t>
      </w:r>
      <w:proofErr w:type="gramEnd"/>
      <w:r>
        <w:rPr>
          <w:rFonts w:ascii="方正仿宋简体" w:eastAsia="方正仿宋简体" w:hAnsi="宋体" w:cs="宋体" w:hint="eastAsia"/>
          <w:color w:val="222222"/>
          <w:kern w:val="0"/>
          <w:sz w:val="32"/>
          <w:szCs w:val="32"/>
        </w:rPr>
        <w:t xml:space="preserve">。 </w:t>
      </w:r>
    </w:p>
    <w:p w14:paraId="49FEEBEB"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4.2.2审核组</w:t>
      </w:r>
    </w:p>
    <w:p w14:paraId="53AD6652"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4.2.2.1认证机构应当根据质量管理体系覆盖的活动的专业技术领域选择具备相关能力的审核员组成审核组，必要时可以选择技术专家参加审核组。审核组中的审核员承担审核任务和责任。</w:t>
      </w:r>
    </w:p>
    <w:p w14:paraId="3E3B2A5C"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4.2.2.2技术专家主要负责提供认证审核的技术支持，不作为审核员实施审核，不计入审核时间，其在审核过程中的活动由审核组中的审核员承担责任。</w:t>
      </w:r>
    </w:p>
    <w:p w14:paraId="7ED4EBB4"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4.2.2.3审核组可以有实习审核员，其要在审核员的指导下参与审核，不计入审核时间，不单独出具记录等审核文件，其在审核过程中的活动由审核组中的审核员承担责任。</w:t>
      </w:r>
    </w:p>
    <w:p w14:paraId="496341E4"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4.2.3审核计划</w:t>
      </w:r>
    </w:p>
    <w:p w14:paraId="7FE39813"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4.2.3.1认证机构应为每次审核制定书面的审核计划（第一阶段审核不要求正式的审核计划）。审核计划至少包</w:t>
      </w:r>
      <w:r>
        <w:rPr>
          <w:rFonts w:ascii="方正仿宋简体" w:eastAsia="方正仿宋简体" w:hAnsi="宋体" w:cs="宋体" w:hint="eastAsia"/>
          <w:color w:val="222222"/>
          <w:kern w:val="0"/>
          <w:sz w:val="32"/>
          <w:szCs w:val="32"/>
        </w:rPr>
        <w:lastRenderedPageBreak/>
        <w:t>括以下内容：审核目的，审核准则，审核范围，现场审核的日期和场所，现场审核持续时间，审核组成员（其中：审核员应标明认证人员注册</w:t>
      </w:r>
      <w:proofErr w:type="gramStart"/>
      <w:r>
        <w:rPr>
          <w:rFonts w:ascii="方正仿宋简体" w:eastAsia="方正仿宋简体" w:hAnsi="宋体" w:cs="宋体" w:hint="eastAsia"/>
          <w:color w:val="222222"/>
          <w:kern w:val="0"/>
          <w:sz w:val="32"/>
          <w:szCs w:val="32"/>
        </w:rPr>
        <w:t>号;</w:t>
      </w:r>
      <w:proofErr w:type="gramEnd"/>
      <w:r>
        <w:rPr>
          <w:rFonts w:ascii="方正仿宋简体" w:eastAsia="方正仿宋简体" w:hAnsi="宋体" w:cs="宋体" w:hint="eastAsia"/>
          <w:color w:val="222222"/>
          <w:kern w:val="0"/>
          <w:sz w:val="32"/>
          <w:szCs w:val="32"/>
        </w:rPr>
        <w:t xml:space="preserve">技术专家应标明专业代码、工作单位及专业技术职称）。 </w:t>
      </w:r>
    </w:p>
    <w:p w14:paraId="594DFF58"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proofErr w:type="gramStart"/>
      <w:r>
        <w:rPr>
          <w:rFonts w:ascii="方正仿宋简体" w:eastAsia="方正仿宋简体" w:hAnsi="宋体" w:cs="宋体" w:hint="eastAsia"/>
          <w:color w:val="222222"/>
          <w:kern w:val="0"/>
          <w:sz w:val="32"/>
          <w:szCs w:val="32"/>
        </w:rPr>
        <w:t>4.2.3.2 如果</w:t>
      </w:r>
      <w:proofErr w:type="gramEnd"/>
      <w:r>
        <w:rPr>
          <w:rFonts w:ascii="方正仿宋简体" w:eastAsia="方正仿宋简体" w:hAnsi="宋体" w:cs="宋体" w:hint="eastAsia"/>
          <w:color w:val="222222"/>
          <w:kern w:val="0"/>
          <w:sz w:val="32"/>
          <w:szCs w:val="32"/>
        </w:rPr>
        <w:t>质量管理体系覆盖范围包括在多个场所进行相同或相近的活动，且这些场所都处于申请组织授权和控制下，认证机构可以在审核中对这些场所进行抽样，但应根据相关要求实施抽样以确保对所抽样本进行的审核对质量管理体系包含的所有场所具有代表性。如果不同场所的活动存在明显差异、或不同场所间存在可能对质量管理有显著影响的区域性因素，则不能采用抽样审核的方法，应当逐一到各现场进行审核。</w:t>
      </w:r>
    </w:p>
    <w:p w14:paraId="2049C948"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4.2.3.3为使现场审核活动能够观察到产品生产或服务活动情况，现场审核应安排在认证范围覆盖的产品生产或服务活动正常运行时进行。</w:t>
      </w:r>
    </w:p>
    <w:p w14:paraId="49BBA1BA"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4.2.3.4在审核活动开始前，审核组应将审核计划交申请组织确认，遇特殊情况临时变更计划时，应及时将变更情况通知申请组织，并协商一致。</w:t>
      </w:r>
    </w:p>
    <w:p w14:paraId="3E383CDB"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 xml:space="preserve">4.3实施审核 </w:t>
      </w:r>
    </w:p>
    <w:p w14:paraId="0E8360B3"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4.3.1审核组应当按照审核计划的安排完成审核工作。除不可预见的特殊情况外，审核过程中不得更换审核计划确定的审核员。</w:t>
      </w:r>
    </w:p>
    <w:p w14:paraId="61215CE9"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lastRenderedPageBreak/>
        <w:t>4.3.2审核组应当会同申请组织按照程序顺序召开首、末次会议，申请组织的最高管理者及与质量管理体系相关的职能部门负责人员应该参加会议。参会人员应签到，审核组应当保留首、末次会议签到表。申请组织要求时，审核组成员应向申请组织出示身份证明文件。</w:t>
      </w:r>
    </w:p>
    <w:p w14:paraId="57F64516"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4.3.3审核过程及环节</w:t>
      </w:r>
    </w:p>
    <w:p w14:paraId="1DC55328"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4.3.3.1初次认证审核，分为第一、二阶段实施审核。</w:t>
      </w:r>
    </w:p>
    <w:p w14:paraId="3613EA2B"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 xml:space="preserve">4.3.3.2第一阶段审核应至少覆盖以下内容： </w:t>
      </w:r>
    </w:p>
    <w:p w14:paraId="350B35C9"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（1）结合现场情况，确认申请组织实际情况与质量管理体系成文信息描述的一致性，特别是体系成文信息中描述的产品和服务、部门设置和职责与权限、生产或服务过程等是否与申请组织的实际情况相一致。</w:t>
      </w:r>
    </w:p>
    <w:p w14:paraId="0A1B2269"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（2）结合现场情况，审核申请组织理解和实施GB/T 19001/ISO 9001标准要求的情况，评价质量管理体系运行过程中是否实施了内部审核与管理评审，确认质量管理体系是否已运行并且超过3个月。</w:t>
      </w:r>
    </w:p>
    <w:p w14:paraId="4E03C712"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（3）确认申请组织建立的质量管理体系覆盖的活动内容和范围、体系覆盖范围内有效人数、过程和场所，遵守适用的法律法规及强制性标准的情况。</w:t>
      </w:r>
    </w:p>
    <w:p w14:paraId="01F8EED6"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（4）结合质量管理体系覆盖产品和服务的特点识别对质量目标的实现具有重要影响的关键点，并结合其他因素，科学确定重要审核点。</w:t>
      </w:r>
    </w:p>
    <w:p w14:paraId="45EF2D6E"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lastRenderedPageBreak/>
        <w:t>（5）与申请组织讨论确定第二阶段审核安排。对质量管理体系成文信息不符合现场实际、相关体系运行尚未超过3个月或者无法证明超过3个月的，以及其他不具备二阶段审核条件的，不应实施二阶段审核。</w:t>
      </w:r>
    </w:p>
    <w:p w14:paraId="03AEBCD1"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4.3.3.3在下列情况，第一阶段审核可以不在申请组织现场进行，但应记录未在现场进行的原因：</w:t>
      </w:r>
    </w:p>
    <w:p w14:paraId="618E5EF6"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（1）申请组织已获本认证机构颁发的其他有效认证证书，认证机构已对申请组织质量管理体系有充分了解。</w:t>
      </w:r>
    </w:p>
    <w:p w14:paraId="2DDDF6AF"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（2）认证机构有充足的理由证明申请组织的生产经营或服务的技术特征明显、过程简单，通过对其提交文件和资料的审查可以达到第一阶段审核的目的和要求。</w:t>
      </w:r>
    </w:p>
    <w:p w14:paraId="374D5FF5"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（3）申请组织获得了其他经认可机构认可的认证机构颁发的有效的质量管理体系认证证书，通过对其文件和资料的审查可以达到第一阶段审核的目的和要求。</w:t>
      </w:r>
    </w:p>
    <w:p w14:paraId="2E66FF50"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除以上情况之外，第一阶段审核应在受审核方的生产经营或服务现场进行。</w:t>
      </w:r>
    </w:p>
    <w:p w14:paraId="405D7A94"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4.3.3.4审核组应将第一阶段审核情况形成书面文件告知申请组织。对在第二阶段审核中可能被判定为不符合项的重要关键点，要及时提醒申请组织特别关注。</w:t>
      </w:r>
    </w:p>
    <w:p w14:paraId="5D34436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4.3.3.5第二阶段审核应当在申请组织现场进行。重点是审核质量管理体系符合GB/T 19001/ISO 9001标准要求和有效运行情况，应至少覆盖以下内容：</w:t>
      </w:r>
    </w:p>
    <w:p w14:paraId="390B8743"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lastRenderedPageBreak/>
        <w:t>（1）在第一阶段审核中识别的重要审核点的过程控制的有效性。</w:t>
      </w:r>
    </w:p>
    <w:p w14:paraId="0A50E6F1"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（2）为实现质量方针而在相关职能、层次和过程上建立质量目标是否具体适用、可测量并得到沟通、监视。</w:t>
      </w:r>
    </w:p>
    <w:p w14:paraId="5CB8579B"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（3）对质量管理体系覆盖的过程和活动的管理及控制情况。</w:t>
      </w:r>
    </w:p>
    <w:p w14:paraId="2705CE05"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（4）申请组织实际工作记录是否真实。对于审核发现的真实性存疑的证据应予以记录并在做出审核结论及认证决定时予以考虑。</w:t>
      </w:r>
    </w:p>
    <w:p w14:paraId="24BD6132"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（5）申请组织的内部审核和管理评审是否有效。</w:t>
      </w:r>
    </w:p>
    <w:p w14:paraId="10468AAB"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4.3.4发生以下情况时，审核组应向认证机构报告，经认证机构同意后终止审核。</w:t>
      </w:r>
    </w:p>
    <w:p w14:paraId="7D426AE1"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（1）受审核方对审核活动不予配合，审核活动无法进行。</w:t>
      </w:r>
    </w:p>
    <w:p w14:paraId="780B32BF"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（2）受审核方实际情况与申请材料有重大不一致。</w:t>
      </w:r>
    </w:p>
    <w:p w14:paraId="60A6B0B6"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（3）其他导致审核程序无法完成的情况。</w:t>
      </w:r>
    </w:p>
    <w:p w14:paraId="75D62289"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4.4审核报告</w:t>
      </w:r>
    </w:p>
    <w:p w14:paraId="32F7DB9B"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4.4.1审核组应对审核活动形成书面审核报告，由审核组组长签字。审核报告应准确、简明和清晰地描述审核活动的主要内容，至少包括以下内容：</w:t>
      </w:r>
    </w:p>
    <w:p w14:paraId="69B08A45"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（1）申请组织的名称和地址。</w:t>
      </w:r>
    </w:p>
    <w:p w14:paraId="34B5656A"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（2）申请组织活动范围和场所。</w:t>
      </w:r>
    </w:p>
    <w:p w14:paraId="2E006003"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（3）审核的类型、准则和目的。</w:t>
      </w:r>
    </w:p>
    <w:p w14:paraId="5F701806"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lastRenderedPageBreak/>
        <w:t>（4）审核组组长、审核组成员及其个人注册信息。</w:t>
      </w:r>
    </w:p>
    <w:p w14:paraId="6A567C36"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（5）审核活动的实施日期和地点，包括固定现场和临时现场；对偏离审核计划情况的说明，包括对审核风险及影响审核结论的不确定性的客观陈述。</w:t>
      </w:r>
    </w:p>
    <w:p w14:paraId="12E82240"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（6）叙述从4.3条列明的程序及各项要求的审核工作情况，其中：对4.3.3.5条的各项审核要求应逐项描述或引用审核证据、审核发现和审核结论；对质量目标和过程及质量绩效实现情况进行评价。</w:t>
      </w:r>
    </w:p>
    <w:p w14:paraId="6E76A3A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（7）识别出的不符合项。</w:t>
      </w:r>
    </w:p>
    <w:p w14:paraId="5872070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（8）审核组对是否通过认证的意见建议。</w:t>
      </w:r>
    </w:p>
    <w:p w14:paraId="29856A72"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4.4.2认证机构应保留用于证实审核报告中相关信息的证据。</w:t>
      </w:r>
    </w:p>
    <w:p w14:paraId="7E516064"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4.4.3认证机构应在作出认证决定后30个工作日内将审核报告提交申请组织，并保留签收或提交的证据。</w:t>
      </w:r>
    </w:p>
    <w:p w14:paraId="12EBD963"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4.4.4对终止审核的项目，审核组应将已开展的工作情况形成报告，认证机构应将此报告及终止审核的原因提交给申请组织，并保留签收或提交的证据。</w:t>
      </w:r>
    </w:p>
    <w:p w14:paraId="7CFF6495"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4.5不符合项的纠正和纠正措施及其结果的验证</w:t>
      </w:r>
    </w:p>
    <w:p w14:paraId="6CC29C1E"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4.5.1对审核中发现的不符合项，认证机构应要求申请组织分析原因，并提出纠正和纠正措施。对于严重不符合，应要求申请组织在最多不超过6个月期限内采取纠正和纠正措施。认证机构应对申请组织所采取的纠正和纠正措施及其</w:t>
      </w:r>
      <w:r>
        <w:rPr>
          <w:rFonts w:ascii="方正仿宋简体" w:eastAsia="方正仿宋简体" w:hAnsi="宋体" w:cs="宋体" w:hint="eastAsia"/>
          <w:color w:val="222222"/>
          <w:kern w:val="0"/>
          <w:sz w:val="32"/>
          <w:szCs w:val="32"/>
        </w:rPr>
        <w:lastRenderedPageBreak/>
        <w:t>结果的有效性进行验证。如果未能在第二阶段结束后6个月内验证对严重不符合实施的纠正和纠正措施，则应按4.6.5条处理，或者按照4.3.3.5条重新实施第二阶段审核。</w:t>
      </w:r>
    </w:p>
    <w:p w14:paraId="00EC0BA3"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4.6认证决定</w:t>
      </w:r>
    </w:p>
    <w:p w14:paraId="7A870C81"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4.6.1认证机构应该在对审核报告、不符合项的纠正和纠正措施及其结果进行综合评价基础上，作出认证决定。</w:t>
      </w:r>
    </w:p>
    <w:p w14:paraId="29F7BC15"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4.6.2认证决定人员应为认证机构管理控制下的人员，审核组成员不得参与对审核项目的认证决定。</w:t>
      </w:r>
    </w:p>
    <w:p w14:paraId="1FF74361"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4.6.3认证机构在作出认证决定前应确认如下情形：</w:t>
      </w:r>
    </w:p>
    <w:p w14:paraId="6BE09A3B"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（1）审核报告符合本规则第4.4条要求，审核组提供的审核报告及其他信息能够满足作出认证决定所需要的信息。</w:t>
      </w:r>
    </w:p>
    <w:p w14:paraId="2289B9E7"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（2）反映以下问题的不符合项，认证机构已评审、接受并验证了纠正和纠正措施的有效性。</w:t>
      </w:r>
    </w:p>
    <w:p w14:paraId="18AD9F1F"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①在持续改进质量管理体系的有效性方面存在缺陷，实现质量目标有重大疑问。</w:t>
      </w:r>
    </w:p>
    <w:p w14:paraId="57BE37AF"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②制定的质量目标不可测量、或测量方法不明确。</w:t>
      </w:r>
    </w:p>
    <w:p w14:paraId="376B2318"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③对实现质量目标具有重要影响的关键点的监视和测量未有效运行，或者对这些关键点的报告或评审记录不完整或无效。</w:t>
      </w:r>
    </w:p>
    <w:p w14:paraId="242E267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④其他严重不符合项。</w:t>
      </w:r>
    </w:p>
    <w:p w14:paraId="198749E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（3）认证机构对其他一般不符合项已评审，并接受了申请组织计划采取的纠正和纠正措施。</w:t>
      </w:r>
    </w:p>
    <w:p w14:paraId="762BCBA2"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lastRenderedPageBreak/>
        <w:t>4.6.4在满足4.6.3条要求的基础上，认证机构有充分的客观证据证明申请组织满足下列要求的，评定该申请组织符合认证要求，向其颁发认证证书。</w:t>
      </w:r>
    </w:p>
    <w:p w14:paraId="092FEB15"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（1）申请组织的质量管理体系符合标准要求且运行有效。</w:t>
      </w:r>
    </w:p>
    <w:p w14:paraId="0E5A4765"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（2）认证范围覆盖的产品和服务符合相关法律法规要求。</w:t>
      </w:r>
    </w:p>
    <w:p w14:paraId="38719B19"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（3）申请组织按照认证合同规定履行了相关义务。</w:t>
      </w:r>
    </w:p>
    <w:p w14:paraId="7957EAC4"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4.6.5申请组织不能满足上述要求或者存在以下情况的，评定该申请组织不符合认证要求，以书面形式告知申请组织并说明其未通过认证的原因。</w:t>
      </w:r>
    </w:p>
    <w:p w14:paraId="3CD6557E"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（1）受审核方的质量管理体系有重大缺陷，不符合GB/T 19001/ISO 9001标准的要求。</w:t>
      </w:r>
    </w:p>
    <w:p w14:paraId="059A9905"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（2）发现受审核方存在重大质量安全问题或有其他与产品和服务质量相关严重违法违规行为。</w:t>
      </w:r>
    </w:p>
    <w:p w14:paraId="16ED0AEB"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 xml:space="preserve">4.6.6认证机构在颁发认证证书后，应当在30个工作日内按照规定的要求将认证结果相关信息报送国家认监委。 </w:t>
      </w:r>
    </w:p>
    <w:p w14:paraId="1EC89265"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5监督审核程序</w:t>
      </w:r>
    </w:p>
    <w:p w14:paraId="0FA4E8F0"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5.1认证机构应对持有其颁发的质量管理体系认证证书的组织（以下称获证组织）进行有效跟踪，监督获证组织持续运行质量管理体系并符合认证要求。</w:t>
      </w:r>
    </w:p>
    <w:p w14:paraId="4488F429"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5.2为确保达到5.1条要求，认证机构应根据获证组织的产品和服务的质量风险程度或其他特性，确定对获证组织的监督审核的频次。</w:t>
      </w:r>
    </w:p>
    <w:p w14:paraId="550BB2D8"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lastRenderedPageBreak/>
        <w:t xml:space="preserve">5.2.1作为最低要求，初次认证后的第一次监督审核应在认证证书签发日起12个月内进行。此后，监督审核应至少每个日历年（应进行再认证的年份除外）进行一次，且两次监督审核的时间间隔不得超过15个月。 </w:t>
      </w:r>
    </w:p>
    <w:p w14:paraId="3CD8DC2A"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5.2.2超过期限而未能实施监督审核的，应按7.2或7.3条处理。</w:t>
      </w:r>
    </w:p>
    <w:p w14:paraId="66830CF9"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5.2.3获证企业的产品在产品质量国家监督抽查中被查出不合格时，自国家质检总局发出通报起30日内，认证机构应对该企业实施监督审核。</w:t>
      </w:r>
    </w:p>
    <w:p w14:paraId="4C95A4DE"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5.3监督审核的时间，应不少于按4.2.1条计算审核时间人日数的1/3。</w:t>
      </w:r>
    </w:p>
    <w:p w14:paraId="23E2AE85"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5.4监督审核的审核组，应符合4.2.2条和4.3.1条的要求。</w:t>
      </w:r>
    </w:p>
    <w:p w14:paraId="4A4DDDF0"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5.5监督审核应在获证组织现场进行，且应满足第4.2.3.3条确定的条件。由于市场、季节性等原因，在每次监督审核时难以覆盖所有产品和服务的，在认证证书有效期内的监督审核需覆盖认证范围内的所有产品和服务。</w:t>
      </w:r>
    </w:p>
    <w:p w14:paraId="28480DD1"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5.6监督审核时至少应审核以下内容：</w:t>
      </w:r>
    </w:p>
    <w:p w14:paraId="6F46C54B"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（1）上次审核以来质量管理体系覆盖的活动及影响体系的重要变更及运行体系的资源是否有变更。</w:t>
      </w:r>
    </w:p>
    <w:p w14:paraId="090BBB32"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（2）按4.3.3.2（4）条要求已识别的重要关键点是否按质量管理体系的要求在正常和有效运行。</w:t>
      </w:r>
    </w:p>
    <w:p w14:paraId="221924D7"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lastRenderedPageBreak/>
        <w:t>（3）对上次审核中确定的不符合项采取的纠正和纠正措施是否继续有效。</w:t>
      </w:r>
    </w:p>
    <w:p w14:paraId="39A6FE02"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（4）质量管理体系覆盖的活动涉及法律法规规定的，是否持续符合相关规定。</w:t>
      </w:r>
    </w:p>
    <w:p w14:paraId="566B6B84"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（5）质量目标及质量绩效是否达到质量管理体系确定值。如果没有达到，获证组织是否运行内审机制识别了原因、是否运行管理评审机制确定并实施了改进措施。</w:t>
      </w:r>
    </w:p>
    <w:p w14:paraId="72088A28"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（6）获证组织对认证标志的使用或对认证资格的引用是否符合《认证认可条例》及其他相关规定。</w:t>
      </w:r>
    </w:p>
    <w:p w14:paraId="4CA90D40"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（7）内部审核和管理评审是否规范和有效。</w:t>
      </w:r>
    </w:p>
    <w:p w14:paraId="0C6E3FAC"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（8）是否及时接受和处理投诉。</w:t>
      </w:r>
    </w:p>
    <w:p w14:paraId="7C8D60C7"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（9）针对体系运行中发现的问题或投诉，及时制定并实施了有效的改进措施。</w:t>
      </w:r>
    </w:p>
    <w:p w14:paraId="56C6B471"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5.7在监督审核中发现的不符合项，认证机构应要求获证组织分析原因，规定时限要求获证组织完成纠正和纠正措施并提供纠正和纠正措施有效性的证据。</w:t>
      </w:r>
    </w:p>
    <w:p w14:paraId="20054086"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认证机构应采用适宜的方式及时验证获证组织对不符合项进行处置的效果。</w:t>
      </w:r>
    </w:p>
    <w:p w14:paraId="0489169F"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proofErr w:type="gramStart"/>
      <w:r>
        <w:rPr>
          <w:rFonts w:ascii="方正仿宋简体" w:eastAsia="方正仿宋简体" w:hAnsi="宋体" w:cs="宋体" w:hint="eastAsia"/>
          <w:color w:val="222222"/>
          <w:kern w:val="0"/>
          <w:sz w:val="32"/>
          <w:szCs w:val="32"/>
        </w:rPr>
        <w:t>5.8 监督</w:t>
      </w:r>
      <w:proofErr w:type="gramEnd"/>
      <w:r>
        <w:rPr>
          <w:rFonts w:ascii="方正仿宋简体" w:eastAsia="方正仿宋简体" w:hAnsi="宋体" w:cs="宋体" w:hint="eastAsia"/>
          <w:color w:val="222222"/>
          <w:kern w:val="0"/>
          <w:sz w:val="32"/>
          <w:szCs w:val="32"/>
        </w:rPr>
        <w:t>审核的审核报告，应按5.6条列明的审核要求逐项描述或引用审核证据、审核发现和审核结论。</w:t>
      </w:r>
    </w:p>
    <w:p w14:paraId="1A357F3F"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proofErr w:type="gramStart"/>
      <w:r>
        <w:rPr>
          <w:rFonts w:ascii="方正仿宋简体" w:eastAsia="方正仿宋简体" w:hAnsi="宋体" w:cs="宋体" w:hint="eastAsia"/>
          <w:color w:val="222222"/>
          <w:kern w:val="0"/>
          <w:sz w:val="32"/>
          <w:szCs w:val="32"/>
        </w:rPr>
        <w:t>5.9 认证</w:t>
      </w:r>
      <w:proofErr w:type="gramEnd"/>
      <w:r>
        <w:rPr>
          <w:rFonts w:ascii="方正仿宋简体" w:eastAsia="方正仿宋简体" w:hAnsi="宋体" w:cs="宋体" w:hint="eastAsia"/>
          <w:color w:val="222222"/>
          <w:kern w:val="0"/>
          <w:sz w:val="32"/>
          <w:szCs w:val="32"/>
        </w:rPr>
        <w:t>机构根据监督审核报告及其他相关信息，作出继续保持或暂停、撤销认证证书的决定。</w:t>
      </w:r>
    </w:p>
    <w:p w14:paraId="115F512E"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lastRenderedPageBreak/>
        <w:t>6再认证程序</w:t>
      </w:r>
    </w:p>
    <w:p w14:paraId="10BA1B85"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6.1认证证书期满前，若获证组织申请继续持有认证证书，认证机构应当实施再认证审核，并决定是否延续认证证书。</w:t>
      </w:r>
    </w:p>
    <w:p w14:paraId="4EBE6D92"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6.2认证机构应按4.2.2条和4.3.1条要求组成审核组。按照4.2.3条要求并结合历次监督审核情况，制定再认证审核计划交审核组实施。</w:t>
      </w:r>
    </w:p>
    <w:p w14:paraId="7A7E52FA"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 xml:space="preserve">在质量管理体系及获证组织的内部和外部环境无重大变更时，再认证审核可省略第一阶段审核，但审核时间应不少于按4.2.1条计算人日数的2/3。 </w:t>
      </w:r>
    </w:p>
    <w:p w14:paraId="5B4231F6"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 xml:space="preserve">6.3对再认证审核中发现的严重不符合项，认证机构应规定时限要求获证组织实施纠正与纠正措施，并在原认证证书到期前完成对纠正与纠正措施的验证。 </w:t>
      </w:r>
    </w:p>
    <w:p w14:paraId="15838F00"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6.4认证机构按照4.6条要求作出再认证决定。获证组织继续满足认证要求并履行认证合同义务的，向其换发认证证书。</w:t>
      </w:r>
    </w:p>
    <w:p w14:paraId="7311A44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6.5如果在当前认证证书的终止日期前完成了再认证活动并决定换发证证书，新认证证书的终止日期可以基于当前认证证书的终止日期。新认证证书上的颁证日期应不早于再认证决定日期。</w:t>
      </w:r>
    </w:p>
    <w:p w14:paraId="06D90BBF"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如果在当前认证证书终止日期前，认证机构未能完成再认证审核或对严重不符合项实施的纠正和纠正措施未能进</w:t>
      </w:r>
      <w:r>
        <w:rPr>
          <w:rFonts w:ascii="方正仿宋简体" w:eastAsia="方正仿宋简体" w:hAnsi="宋体" w:cs="宋体" w:hint="eastAsia"/>
          <w:color w:val="222222"/>
          <w:kern w:val="0"/>
          <w:sz w:val="32"/>
          <w:szCs w:val="32"/>
        </w:rPr>
        <w:lastRenderedPageBreak/>
        <w:t>行验证，则不应予以再认证，也不应延长原认证证书的有效期。</w:t>
      </w:r>
    </w:p>
    <w:p w14:paraId="4FA455E8"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在当前认证证书到期后，如果认证机构能够在6个月内完成未尽的再认证活动，则可以恢复认证，否则应至少进行一次第二阶段审核才能恢复认证。认证证书的生效日期应不早于再认证决定日期，终止日期应基于上一个认证周期。</w:t>
      </w:r>
    </w:p>
    <w:p w14:paraId="6E8095F9"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 xml:space="preserve">7暂停或撤销认证证书 </w:t>
      </w:r>
    </w:p>
    <w:p w14:paraId="5606527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7.1认证机构应制定暂停、撤销认证证书或缩小认证范围的规定和文件化的管理制度，规定和管理制度应满足本规则相关要求。认证机构对认证证书的暂停和撤销处理应符合其管理制度，不得随意暂停或撤销认证证书。</w:t>
      </w:r>
    </w:p>
    <w:p w14:paraId="4B9767F1"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7.2暂停证书</w:t>
      </w:r>
    </w:p>
    <w:p w14:paraId="0A7B5CEC"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7.2.1获证组织有以下情形之一的，认证机构应在调查核实后的5个工作日内暂停其认证证书。</w:t>
      </w:r>
    </w:p>
    <w:p w14:paraId="39A89171"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（1）质量管理体系持续或严重不满足认证要求，包括对质量管理体系运行有效性要求的。</w:t>
      </w:r>
    </w:p>
    <w:p w14:paraId="12E06F60"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（2）不承担、履行认证合同约定的责任和义务的。</w:t>
      </w:r>
    </w:p>
    <w:p w14:paraId="471D68C0"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（3）被有关执法监管部门责令停业整顿的。</w:t>
      </w:r>
    </w:p>
    <w:p w14:paraId="4E487467"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（4）持有的与质量管理体系范围有关的行政许可证明、资质证书、强制性认证证书等过期失效，重新提交的申请已被受理但尚未换证的。</w:t>
      </w:r>
    </w:p>
    <w:p w14:paraId="4CA6676A"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（5）主动请求暂停的。</w:t>
      </w:r>
    </w:p>
    <w:p w14:paraId="26DA18B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lastRenderedPageBreak/>
        <w:t xml:space="preserve">（6）其他应当暂停认证证书的。 </w:t>
      </w:r>
    </w:p>
    <w:p w14:paraId="17F3CC3A"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7.2.2认证证书暂停期不得超过6个月。但属于7.2.1第（4）项情形的暂停期可至相关单位作出许可决定之日。</w:t>
      </w:r>
    </w:p>
    <w:p w14:paraId="7EEE7E12"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7.2.3认证机构应以适当方式公开暂停认证证书的信息，明确暂停的起始日期和暂停期限，并声明在暂停期间获证组织不得以任何方式使用认证证书、认证标识或引用认证信息。</w:t>
      </w:r>
    </w:p>
    <w:p w14:paraId="1E6770C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7.3撤销证书</w:t>
      </w:r>
    </w:p>
    <w:p w14:paraId="015F307C"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7.3.1获证组织有以下情形之一的，认证机构应在获得相关信息并调查核实后5个工作日内撤销其认证证书。</w:t>
      </w:r>
    </w:p>
    <w:p w14:paraId="3BD3A784"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（1）被注销或撤销法律地位证明文件的。</w:t>
      </w:r>
    </w:p>
    <w:p w14:paraId="41CE3BB6"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（2）被国家质量监督检验检疫总局列入质量信用严重失信企业名单</w:t>
      </w:r>
    </w:p>
    <w:p w14:paraId="1FD5825F"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（3）拒绝配合认证监管部门实施的监督检查，或者对有关事项的询问和调查提供了虚假材料或信息的。</w:t>
      </w:r>
    </w:p>
    <w:p w14:paraId="5CF73467"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（4）拒绝接受国家产品质量监督抽查的。</w:t>
      </w:r>
    </w:p>
    <w:p w14:paraId="12A22E9C"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（5）出现重大的产品和服务等质量安全事故，经执法监管部门确认是获证组织违规造成的。</w:t>
      </w:r>
    </w:p>
    <w:p w14:paraId="72E2CC51"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（6）有其他严重违反法律法规行为的。</w:t>
      </w:r>
    </w:p>
    <w:p w14:paraId="01C541BB"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（7）暂停认证证书的期限已满但导致暂停的问题未得到解决或纠正的（包括持有的与质量管理体系范围有关的行政许可证明、资质证书、强制性认证证书等已经过期失效但申请未获批准）。</w:t>
      </w:r>
    </w:p>
    <w:p w14:paraId="0777519E"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lastRenderedPageBreak/>
        <w:t>（8）没有运行质量管理体系或者已不具备运行条件的。</w:t>
      </w:r>
    </w:p>
    <w:p w14:paraId="0782D419"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（9）不按相关规定正确引用和宣传获得的认证信息，造成严重影响或后果，或者认证机构已要求其纠正但超过2个月仍未纠正的。</w:t>
      </w:r>
    </w:p>
    <w:p w14:paraId="410F884F"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 xml:space="preserve">（10）其他应当撤销认证证书的。 </w:t>
      </w:r>
    </w:p>
    <w:p w14:paraId="0BED02FE"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7.3.2撤销认证证书后，认证机构应及时收回撤销的认证证书。若无法收回，认证机构应及时在相关媒体和网站上公布或声明撤销决定。</w:t>
      </w:r>
    </w:p>
    <w:p w14:paraId="1E987104"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7.4认证机构暂停或撤销认证证书应当在其网站上公布相关信息，同时按规定程序和要求报国家认监委。</w:t>
      </w:r>
    </w:p>
    <w:p w14:paraId="59345668"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7.5认证机构应采取有效措施避免各类无效的认证证书和认证标志被继续使用。</w:t>
      </w:r>
    </w:p>
    <w:p w14:paraId="47E3B736"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8认证证书要求</w:t>
      </w:r>
    </w:p>
    <w:p w14:paraId="05F86DE2"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8.1认证证书应至少包含以下信息：</w:t>
      </w:r>
    </w:p>
    <w:p w14:paraId="269C33B8"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（1）获证组织名称、地址和统一社会信用代码（或组织机构代码）。该信息应与其法律地位证明文件的信息一致。</w:t>
      </w:r>
    </w:p>
    <w:p w14:paraId="5178F1A9"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（2）质量管理体系覆盖的生产经营或服务的地址和业务范围。若认证的质量管理体系覆盖多场所，表述覆盖的相关场所的名称和地址信息。</w:t>
      </w:r>
    </w:p>
    <w:p w14:paraId="27DBB5B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（3）质量管理体系符合GB/T 19001/ISO 9001标准的表述。</w:t>
      </w:r>
    </w:p>
    <w:p w14:paraId="32D7E93B"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（4）证书编号。</w:t>
      </w:r>
    </w:p>
    <w:p w14:paraId="201B408C"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lastRenderedPageBreak/>
        <w:t>（5）认证机构名称。</w:t>
      </w:r>
    </w:p>
    <w:p w14:paraId="5087F29B"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 xml:space="preserve">（6）有效期的起止年月日。 </w:t>
      </w:r>
    </w:p>
    <w:p w14:paraId="0A73038C"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证书应注明：获证组织必须定期接受监督审核并经审核合格此证书方继续有效的提示信息。</w:t>
      </w:r>
    </w:p>
    <w:p w14:paraId="795BC029"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（7）相关的认可标识及认可注册号（适用时）。</w:t>
      </w:r>
    </w:p>
    <w:p w14:paraId="4FE7EED6"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（8）证书查询方式。认证机构除公布认证证书在本机构网站上的查询方式外，还应当在证书上注明：“本证书信息可在国家认证认可监督管理委员会官方网站（www.cnca.gov.cn）上查询”，以便于社会监督。</w:t>
      </w:r>
    </w:p>
    <w:p w14:paraId="0FC27105"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8.2初次认证认证证书有效期最长为3年。再认证的认证证书有效期不超过最近一次有效认证证书截止期再加3年。</w:t>
      </w:r>
    </w:p>
    <w:p w14:paraId="31768829"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8.3认证机构应当建立证书信息披露制度。除向申请组织、认证监管部门等执法监管部门提供认证证书信息外，还应当根据社会相关方的请求向其提供证书信息，接受社会监督。</w:t>
      </w:r>
    </w:p>
    <w:p w14:paraId="2B526157"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9与其他管理体系的结合审核</w:t>
      </w:r>
    </w:p>
    <w:p w14:paraId="126D1549"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9.1对质量管理体系和其他管理体系实施结合审核时，通用或共性要求应满足本规则要求，审核报告中应清晰地体现4.4条要求，并易于识别。</w:t>
      </w:r>
    </w:p>
    <w:p w14:paraId="7DD63A5A"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9.2结合审核的审核时间人日数，不得少于多个单独体系所需审核时间之和的</w:t>
      </w:r>
      <w:proofErr w:type="gramStart"/>
      <w:r>
        <w:rPr>
          <w:rFonts w:ascii="方正仿宋简体" w:eastAsia="方正仿宋简体" w:hAnsi="宋体" w:cs="宋体" w:hint="eastAsia"/>
          <w:color w:val="222222"/>
          <w:kern w:val="0"/>
          <w:sz w:val="32"/>
          <w:szCs w:val="32"/>
        </w:rPr>
        <w:t>80％</w:t>
      </w:r>
      <w:proofErr w:type="gramEnd"/>
      <w:r>
        <w:rPr>
          <w:rFonts w:ascii="方正仿宋简体" w:eastAsia="方正仿宋简体" w:hAnsi="宋体" w:cs="宋体" w:hint="eastAsia"/>
          <w:color w:val="222222"/>
          <w:kern w:val="0"/>
          <w:sz w:val="32"/>
          <w:szCs w:val="32"/>
        </w:rPr>
        <w:t>。</w:t>
      </w:r>
    </w:p>
    <w:p w14:paraId="1E898EA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10受理转换认证证书</w:t>
      </w:r>
    </w:p>
    <w:p w14:paraId="1E333F9E"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lastRenderedPageBreak/>
        <w:t>10.1认证机构应当履行社会责任，严禁以牟利为目的受理不符合GB/T 19001/ISO 9001标准、不能有效执行质量管理体系的组织申请认证证书的转换。</w:t>
      </w:r>
    </w:p>
    <w:p w14:paraId="2F1C4FCA"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10.2认证机构受理组织申请转换为本机构的认证证书，应该详细了解申请转换的原因，必要时进行现场审核。</w:t>
      </w:r>
    </w:p>
    <w:p w14:paraId="6C2DC57B"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10.3转换仅限于现行有效认证证书。被暂停或正在接受暂停、撤销处理的认证证书以及已失效的认证证书，不得接受转换申请。</w:t>
      </w:r>
    </w:p>
    <w:p w14:paraId="32FDFC5E"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10.4被发证的认证机构撤销证书的，除非该组织进行彻底整改，导致暂停或撤销认证证书的情形已消除，否则不应受理其认证申请。</w:t>
      </w:r>
    </w:p>
    <w:p w14:paraId="54C75F37"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11受理组织的申诉</w:t>
      </w:r>
    </w:p>
    <w:p w14:paraId="7F9C9C3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申请组织或获证组织对认证决定有异议时，认证机构应接受申诉并且及时进行处理，在60日内将处理结果形成书面通知送交申诉人。</w:t>
      </w:r>
    </w:p>
    <w:p w14:paraId="3622D981"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书面通知应当告知申诉人，若认为认证机构未遵守认证相关法律法规或本规则并导致自身合法权益受到严重侵害的，可以直接向所在地认证监管部门或国家认监委投诉，也可以向相关认可机构投诉。</w:t>
      </w:r>
    </w:p>
    <w:p w14:paraId="71FF01C0"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12认证记录的管理</w:t>
      </w:r>
    </w:p>
    <w:p w14:paraId="5EF3256C"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12.1认证机构应当建立认证记录保持制度，记录认证活动全过程并妥善保存。</w:t>
      </w:r>
    </w:p>
    <w:p w14:paraId="30EF980C"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lastRenderedPageBreak/>
        <w:t>12.2记录应当真实准确以证实认证活动得到有效实施。记录资料应当使用中文，保存时间至少应当与认证证书有效期一致。</w:t>
      </w:r>
    </w:p>
    <w:p w14:paraId="72A8C8D7"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12.3以电子文档方式保存记录的</w:t>
      </w:r>
      <w:bookmarkStart w:id="0" w:name="OLE_LINK3"/>
      <w:bookmarkStart w:id="1" w:name="OLE_LINK4"/>
      <w:bookmarkEnd w:id="0"/>
      <w:r>
        <w:rPr>
          <w:rFonts w:ascii="方正仿宋简体" w:eastAsia="方正仿宋简体" w:hAnsi="宋体" w:cs="宋体" w:hint="eastAsia"/>
          <w:color w:val="000000"/>
          <w:kern w:val="0"/>
          <w:sz w:val="32"/>
          <w:szCs w:val="32"/>
        </w:rPr>
        <w:t>，应采用</w:t>
      </w:r>
      <w:bookmarkEnd w:id="1"/>
      <w:r>
        <w:rPr>
          <w:rFonts w:ascii="方正仿宋简体" w:eastAsia="方正仿宋简体" w:hAnsi="宋体" w:cs="宋体" w:hint="eastAsia"/>
          <w:color w:val="222222"/>
          <w:kern w:val="0"/>
          <w:sz w:val="32"/>
          <w:szCs w:val="32"/>
        </w:rPr>
        <w:t>不可编辑的电子文档格式。</w:t>
      </w:r>
    </w:p>
    <w:p w14:paraId="502DE10E"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proofErr w:type="gramStart"/>
      <w:r>
        <w:rPr>
          <w:rFonts w:ascii="方正仿宋简体" w:eastAsia="方正仿宋简体" w:hAnsi="宋体" w:cs="宋体" w:hint="eastAsia"/>
          <w:color w:val="222222"/>
          <w:kern w:val="0"/>
          <w:sz w:val="32"/>
          <w:szCs w:val="32"/>
        </w:rPr>
        <w:t>12.4 所有</w:t>
      </w:r>
      <w:proofErr w:type="gramEnd"/>
      <w:r>
        <w:rPr>
          <w:rFonts w:ascii="方正仿宋简体" w:eastAsia="方正仿宋简体" w:hAnsi="宋体" w:cs="宋体" w:hint="eastAsia"/>
          <w:color w:val="222222"/>
          <w:kern w:val="0"/>
          <w:sz w:val="32"/>
          <w:szCs w:val="32"/>
        </w:rPr>
        <w:t>具有相关人员签字的书面记录，可以制作成电子文档保存使用，但是原件必须妥善保存，保存时间至少应当与认证证书有效期一致。</w:t>
      </w:r>
    </w:p>
    <w:p w14:paraId="0B1FC728"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13其他</w:t>
      </w:r>
    </w:p>
    <w:p w14:paraId="5D2800AD"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13.1本规则内容提及GB/T 19001/ISO 9001标准时均指认证活动发生时该标准的有效版本。认证活动及认证证书中描述该标准号时，应采用当时有效版本的完整标准号。</w:t>
      </w:r>
    </w:p>
    <w:p w14:paraId="62AEE10F" w14:textId="77777777" w:rsidR="00651381" w:rsidRDefault="00000000">
      <w:pPr>
        <w:widowControl/>
        <w:spacing w:line="560" w:lineRule="atLeast"/>
        <w:ind w:firstLine="61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32"/>
          <w:szCs w:val="32"/>
        </w:rPr>
        <w:t>13.2本规则所提及的各类证明文件的复印件应是在原件上复印的，并经审核员签字确认与原件一致。</w:t>
      </w:r>
    </w:p>
    <w:p w14:paraId="69FCF216" w14:textId="77777777" w:rsidR="00651381" w:rsidRDefault="00000000">
      <w:pPr>
        <w:widowControl/>
        <w:spacing w:line="560" w:lineRule="atLeast"/>
        <w:ind w:firstLine="614"/>
        <w:jc w:val="left"/>
        <w:rPr>
          <w:rFonts w:ascii="方正仿宋简体" w:eastAsia="方正仿宋简体" w:hAnsi="宋体" w:cs="宋体" w:hint="eastAsia"/>
          <w:color w:val="222222"/>
          <w:kern w:val="0"/>
          <w:sz w:val="32"/>
          <w:szCs w:val="32"/>
        </w:rPr>
      </w:pPr>
      <w:proofErr w:type="gramStart"/>
      <w:r>
        <w:rPr>
          <w:rFonts w:ascii="方正仿宋简体" w:eastAsia="方正仿宋简体" w:hAnsi="宋体" w:cs="宋体" w:hint="eastAsia"/>
          <w:color w:val="222222"/>
          <w:kern w:val="0"/>
          <w:sz w:val="32"/>
          <w:szCs w:val="32"/>
        </w:rPr>
        <w:t>13.3 认证</w:t>
      </w:r>
      <w:proofErr w:type="gramEnd"/>
      <w:r>
        <w:rPr>
          <w:rFonts w:ascii="方正仿宋简体" w:eastAsia="方正仿宋简体" w:hAnsi="宋体" w:cs="宋体" w:hint="eastAsia"/>
          <w:color w:val="222222"/>
          <w:kern w:val="0"/>
          <w:sz w:val="32"/>
          <w:szCs w:val="32"/>
        </w:rPr>
        <w:t>机构可开展质量管理体系及相关技术标准的宣贯培训，促使组织的全体员工正确理解和执行质量管理体系标准。</w:t>
      </w:r>
    </w:p>
    <w:p w14:paraId="27E01694" w14:textId="77777777" w:rsidR="00651381" w:rsidRDefault="00651381">
      <w:pPr>
        <w:widowControl/>
        <w:spacing w:line="560" w:lineRule="atLeast"/>
        <w:ind w:firstLine="614"/>
        <w:jc w:val="left"/>
        <w:rPr>
          <w:rFonts w:ascii="方正仿宋简体" w:eastAsia="方正仿宋简体" w:hAnsi="宋体" w:cs="宋体" w:hint="eastAsia"/>
          <w:color w:val="222222"/>
          <w:kern w:val="0"/>
          <w:sz w:val="32"/>
          <w:szCs w:val="32"/>
        </w:rPr>
      </w:pPr>
    </w:p>
    <w:p w14:paraId="5ACEE469" w14:textId="77777777" w:rsidR="00651381" w:rsidRDefault="00651381">
      <w:pPr>
        <w:widowControl/>
        <w:spacing w:line="560" w:lineRule="atLeast"/>
        <w:ind w:firstLine="614"/>
        <w:jc w:val="left"/>
        <w:rPr>
          <w:rFonts w:ascii="方正仿宋简体" w:eastAsia="方正仿宋简体" w:hAnsi="宋体" w:cs="宋体" w:hint="eastAsia"/>
          <w:color w:val="222222"/>
          <w:kern w:val="0"/>
          <w:sz w:val="32"/>
          <w:szCs w:val="32"/>
        </w:rPr>
      </w:pPr>
    </w:p>
    <w:p w14:paraId="4E1D7645" w14:textId="77777777" w:rsidR="00651381" w:rsidRDefault="00651381">
      <w:pPr>
        <w:widowControl/>
        <w:spacing w:line="560" w:lineRule="atLeast"/>
        <w:ind w:firstLine="614"/>
        <w:jc w:val="left"/>
        <w:rPr>
          <w:rFonts w:ascii="方正仿宋简体" w:eastAsia="方正仿宋简体" w:hAnsi="宋体" w:cs="宋体" w:hint="eastAsia"/>
          <w:color w:val="222222"/>
          <w:kern w:val="0"/>
          <w:sz w:val="32"/>
          <w:szCs w:val="32"/>
        </w:rPr>
      </w:pPr>
    </w:p>
    <w:p w14:paraId="5B4F2502" w14:textId="77777777" w:rsidR="00651381" w:rsidRDefault="00651381">
      <w:pPr>
        <w:widowControl/>
        <w:spacing w:line="560" w:lineRule="atLeast"/>
        <w:ind w:firstLine="614"/>
        <w:jc w:val="left"/>
        <w:rPr>
          <w:rFonts w:ascii="方正仿宋简体" w:eastAsia="方正仿宋简体" w:hAnsi="宋体" w:cs="宋体" w:hint="eastAsia"/>
          <w:color w:val="222222"/>
          <w:kern w:val="0"/>
          <w:sz w:val="32"/>
          <w:szCs w:val="32"/>
        </w:rPr>
      </w:pPr>
    </w:p>
    <w:p w14:paraId="064BA5CE" w14:textId="77777777" w:rsidR="00651381" w:rsidRDefault="00651381">
      <w:pPr>
        <w:widowControl/>
        <w:spacing w:line="560" w:lineRule="atLeast"/>
        <w:ind w:firstLine="614"/>
        <w:jc w:val="left"/>
        <w:rPr>
          <w:rFonts w:ascii="方正仿宋简体" w:eastAsia="方正仿宋简体" w:hAnsi="宋体" w:cs="宋体" w:hint="eastAsia"/>
          <w:color w:val="222222"/>
          <w:kern w:val="0"/>
          <w:sz w:val="32"/>
          <w:szCs w:val="32"/>
        </w:rPr>
      </w:pPr>
    </w:p>
    <w:p w14:paraId="1F248EC7" w14:textId="77777777" w:rsidR="00651381" w:rsidRDefault="00000000">
      <w:pPr>
        <w:widowControl/>
        <w:spacing w:line="469" w:lineRule="atLeast"/>
        <w:ind w:firstLine="538"/>
        <w:jc w:val="left"/>
        <w:rPr>
          <w:rFonts w:ascii="宋体" w:eastAsia="宋体" w:hAnsi="宋体" w:cs="宋体" w:hint="eastAsia"/>
          <w:color w:val="222222"/>
          <w:kern w:val="0"/>
          <w:sz w:val="27"/>
          <w:szCs w:val="27"/>
        </w:rPr>
      </w:pPr>
      <w:r>
        <w:rPr>
          <w:rFonts w:ascii="仿宋" w:eastAsia="仿宋" w:hAnsi="宋体" w:cs="宋体" w:hint="eastAsia"/>
          <w:color w:val="222222"/>
          <w:kern w:val="0"/>
          <w:sz w:val="28"/>
          <w:szCs w:val="28"/>
        </w:rPr>
        <w:lastRenderedPageBreak/>
        <w:t> </w:t>
      </w:r>
    </w:p>
    <w:p w14:paraId="588631F2" w14:textId="77777777" w:rsidR="00651381" w:rsidRDefault="00000000">
      <w:pPr>
        <w:widowControl/>
        <w:spacing w:line="469" w:lineRule="atLeast"/>
        <w:jc w:val="left"/>
        <w:rPr>
          <w:rFonts w:ascii="宋体" w:eastAsia="宋体" w:hAnsi="宋体" w:cs="宋体" w:hint="eastAsia"/>
          <w:color w:val="222222"/>
          <w:kern w:val="0"/>
          <w:sz w:val="27"/>
          <w:szCs w:val="27"/>
        </w:rPr>
      </w:pPr>
      <w:r>
        <w:rPr>
          <w:rFonts w:ascii="仿宋" w:eastAsia="仿宋" w:hAnsi="微软雅黑" w:cs="宋体" w:hint="eastAsia"/>
          <w:color w:val="222222"/>
          <w:kern w:val="0"/>
          <w:sz w:val="24"/>
          <w:szCs w:val="24"/>
        </w:rPr>
        <w:br w:type="page"/>
      </w:r>
      <w:r>
        <w:rPr>
          <w:rFonts w:ascii="黑体" w:eastAsia="黑体" w:hAnsi="宋体" w:cs="宋体" w:hint="eastAsia"/>
          <w:color w:val="222222"/>
          <w:kern w:val="0"/>
          <w:sz w:val="32"/>
          <w:szCs w:val="32"/>
        </w:rPr>
        <w:lastRenderedPageBreak/>
        <w:t>附录A</w:t>
      </w:r>
    </w:p>
    <w:p w14:paraId="2F36FFF6" w14:textId="77777777" w:rsidR="00651381" w:rsidRDefault="00000000">
      <w:pPr>
        <w:widowControl/>
        <w:snapToGrid w:val="0"/>
        <w:spacing w:line="580" w:lineRule="atLeast"/>
        <w:jc w:val="center"/>
        <w:rPr>
          <w:rFonts w:ascii="宋体" w:eastAsia="宋体" w:hAnsi="宋体" w:cs="宋体" w:hint="eastAsia"/>
          <w:color w:val="222222"/>
          <w:kern w:val="0"/>
          <w:sz w:val="27"/>
          <w:szCs w:val="27"/>
        </w:rPr>
      </w:pPr>
      <w:r>
        <w:rPr>
          <w:rFonts w:ascii="方正小标宋简体" w:eastAsia="方正小标宋简体" w:hAnsi="宋体" w:cs="宋体" w:hint="eastAsia"/>
          <w:color w:val="222222"/>
          <w:kern w:val="0"/>
          <w:sz w:val="44"/>
          <w:szCs w:val="44"/>
        </w:rPr>
        <w:t>质量管理体系认证审核时间要求</w:t>
      </w:r>
    </w:p>
    <w:p w14:paraId="6C063B2F" w14:textId="77777777" w:rsidR="00651381" w:rsidRDefault="00000000">
      <w:pPr>
        <w:widowControl/>
        <w:snapToGrid w:val="0"/>
        <w:spacing w:line="580" w:lineRule="atLeast"/>
        <w:jc w:val="center"/>
        <w:rPr>
          <w:rFonts w:ascii="宋体" w:eastAsia="宋体" w:hAnsi="宋体" w:cs="宋体" w:hint="eastAsia"/>
          <w:color w:val="222222"/>
          <w:kern w:val="0"/>
          <w:sz w:val="27"/>
          <w:szCs w:val="27"/>
        </w:rPr>
      </w:pPr>
      <w:r>
        <w:rPr>
          <w:rFonts w:ascii="方正小标宋简体" w:eastAsia="方正小标宋简体" w:hAnsi="宋体" w:cs="宋体" w:hint="eastAsia"/>
          <w:color w:val="222222"/>
          <w:kern w:val="0"/>
          <w:sz w:val="30"/>
          <w:szCs w:val="30"/>
        </w:rPr>
        <w:t> </w:t>
      </w:r>
    </w:p>
    <w:tbl>
      <w:tblPr>
        <w:tblW w:w="0" w:type="auto"/>
        <w:jc w:val="center"/>
        <w:tblCellMar>
          <w:left w:w="0" w:type="dxa"/>
          <w:right w:w="0" w:type="dxa"/>
        </w:tblCellMar>
        <w:tblLook w:val="04A0" w:firstRow="1" w:lastRow="0" w:firstColumn="1" w:lastColumn="0" w:noHBand="0" w:noVBand="1"/>
      </w:tblPr>
      <w:tblGrid>
        <w:gridCol w:w="1188"/>
        <w:gridCol w:w="2833"/>
        <w:gridCol w:w="1499"/>
        <w:gridCol w:w="3002"/>
      </w:tblGrid>
      <w:tr w:rsidR="00651381" w14:paraId="727254E0" w14:textId="77777777">
        <w:trPr>
          <w:trHeight w:val="791"/>
          <w:jc w:val="center"/>
        </w:trPr>
        <w:tc>
          <w:tcPr>
            <w:tcW w:w="12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196A77"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黑体" w:eastAsia="黑体" w:hAnsi="宋体" w:cs="宋体" w:hint="eastAsia"/>
                <w:kern w:val="0"/>
                <w:sz w:val="24"/>
                <w:szCs w:val="24"/>
              </w:rPr>
              <w:t>有效人数</w:t>
            </w:r>
          </w:p>
        </w:tc>
        <w:tc>
          <w:tcPr>
            <w:tcW w:w="30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1642C0"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黑体" w:eastAsia="黑体" w:hAnsi="宋体" w:cs="宋体" w:hint="eastAsia"/>
                <w:kern w:val="0"/>
                <w:sz w:val="24"/>
                <w:szCs w:val="24"/>
              </w:rPr>
              <w:t>审核时间</w:t>
            </w:r>
          </w:p>
          <w:p w14:paraId="690BB2B0"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黑体" w:eastAsia="黑体" w:hAnsi="宋体" w:cs="宋体" w:hint="eastAsia"/>
                <w:kern w:val="0"/>
                <w:sz w:val="24"/>
                <w:szCs w:val="24"/>
              </w:rPr>
              <w:t>第1</w:t>
            </w:r>
            <w:proofErr w:type="gramStart"/>
            <w:r>
              <w:rPr>
                <w:rFonts w:ascii="黑体" w:eastAsia="黑体" w:hAnsi="宋体" w:cs="宋体" w:hint="eastAsia"/>
                <w:kern w:val="0"/>
                <w:sz w:val="24"/>
                <w:szCs w:val="24"/>
              </w:rPr>
              <w:t>阶段＋</w:t>
            </w:r>
            <w:proofErr w:type="gramEnd"/>
            <w:r>
              <w:rPr>
                <w:rFonts w:ascii="黑体" w:eastAsia="黑体" w:hAnsi="宋体" w:cs="宋体" w:hint="eastAsia"/>
                <w:kern w:val="0"/>
                <w:sz w:val="24"/>
                <w:szCs w:val="24"/>
              </w:rPr>
              <w:t>第2阶段</w:t>
            </w:r>
          </w:p>
          <w:p w14:paraId="00D2FC35"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黑体" w:eastAsia="黑体" w:hAnsi="宋体" w:cs="宋体" w:hint="eastAsia"/>
                <w:kern w:val="0"/>
                <w:sz w:val="24"/>
                <w:szCs w:val="24"/>
              </w:rPr>
              <w:t>（人天）</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2230CE"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黑体" w:eastAsia="黑体" w:hAnsi="宋体" w:cs="宋体" w:hint="eastAsia"/>
                <w:kern w:val="0"/>
                <w:sz w:val="24"/>
                <w:szCs w:val="24"/>
              </w:rPr>
              <w:t>有效人数</w:t>
            </w:r>
          </w:p>
        </w:tc>
        <w:tc>
          <w:tcPr>
            <w:tcW w:w="32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B7277A"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黑体" w:eastAsia="黑体" w:hAnsi="宋体" w:cs="宋体" w:hint="eastAsia"/>
                <w:kern w:val="0"/>
                <w:sz w:val="24"/>
                <w:szCs w:val="24"/>
              </w:rPr>
              <w:t>审核时间</w:t>
            </w:r>
          </w:p>
          <w:p w14:paraId="6072540D" w14:textId="77777777" w:rsidR="00651381" w:rsidRDefault="00000000">
            <w:pPr>
              <w:widowControl/>
              <w:snapToGrid w:val="0"/>
              <w:spacing w:line="380" w:lineRule="atLeast"/>
              <w:ind w:right="-160"/>
              <w:jc w:val="center"/>
              <w:rPr>
                <w:rFonts w:ascii="宋体" w:eastAsia="宋体" w:hAnsi="宋体" w:cs="宋体" w:hint="eastAsia"/>
                <w:kern w:val="0"/>
                <w:sz w:val="20"/>
                <w:szCs w:val="20"/>
              </w:rPr>
            </w:pPr>
            <w:r>
              <w:rPr>
                <w:rFonts w:ascii="黑体" w:eastAsia="黑体" w:hAnsi="宋体" w:cs="宋体" w:hint="eastAsia"/>
                <w:kern w:val="0"/>
                <w:sz w:val="24"/>
                <w:szCs w:val="24"/>
              </w:rPr>
              <w:t>第1</w:t>
            </w:r>
            <w:proofErr w:type="gramStart"/>
            <w:r>
              <w:rPr>
                <w:rFonts w:ascii="黑体" w:eastAsia="黑体" w:hAnsi="宋体" w:cs="宋体" w:hint="eastAsia"/>
                <w:kern w:val="0"/>
                <w:sz w:val="24"/>
                <w:szCs w:val="24"/>
              </w:rPr>
              <w:t>阶段＋</w:t>
            </w:r>
            <w:proofErr w:type="gramEnd"/>
            <w:r>
              <w:rPr>
                <w:rFonts w:ascii="黑体" w:eastAsia="黑体" w:hAnsi="宋体" w:cs="宋体" w:hint="eastAsia"/>
                <w:kern w:val="0"/>
                <w:sz w:val="24"/>
                <w:szCs w:val="24"/>
              </w:rPr>
              <w:t>第2阶段</w:t>
            </w:r>
          </w:p>
          <w:p w14:paraId="1D0F63BF" w14:textId="77777777" w:rsidR="00651381" w:rsidRDefault="00000000">
            <w:pPr>
              <w:widowControl/>
              <w:snapToGrid w:val="0"/>
              <w:spacing w:line="380" w:lineRule="atLeast"/>
              <w:ind w:right="-160"/>
              <w:jc w:val="center"/>
              <w:rPr>
                <w:rFonts w:ascii="宋体" w:eastAsia="宋体" w:hAnsi="宋体" w:cs="宋体" w:hint="eastAsia"/>
                <w:kern w:val="0"/>
                <w:sz w:val="20"/>
                <w:szCs w:val="20"/>
              </w:rPr>
            </w:pPr>
            <w:r>
              <w:rPr>
                <w:rFonts w:ascii="黑体" w:eastAsia="黑体" w:hAnsi="宋体" w:cs="宋体" w:hint="eastAsia"/>
                <w:kern w:val="0"/>
                <w:sz w:val="24"/>
                <w:szCs w:val="24"/>
              </w:rPr>
              <w:t>（人天）</w:t>
            </w:r>
          </w:p>
        </w:tc>
      </w:tr>
      <w:tr w:rsidR="00651381" w14:paraId="26A35E21" w14:textId="77777777">
        <w:trPr>
          <w:trHeight w:val="324"/>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2F01F3"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tcPr>
          <w:p w14:paraId="516A8265"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1.5</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E194297"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626-875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tcPr>
          <w:p w14:paraId="2A1C9C42"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12</w:t>
            </w:r>
          </w:p>
        </w:tc>
      </w:tr>
      <w:tr w:rsidR="00651381" w14:paraId="0317A218" w14:textId="77777777">
        <w:trPr>
          <w:trHeight w:val="14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5EDCC5" w14:textId="77777777" w:rsidR="00651381" w:rsidRDefault="00000000">
            <w:pPr>
              <w:widowControl/>
              <w:snapToGrid w:val="0"/>
              <w:spacing w:line="14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6-10</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486808" w14:textId="77777777" w:rsidR="00651381" w:rsidRDefault="00000000">
            <w:pPr>
              <w:widowControl/>
              <w:snapToGrid w:val="0"/>
              <w:spacing w:line="14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2</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2CBB50D" w14:textId="77777777" w:rsidR="00651381" w:rsidRDefault="00000000">
            <w:pPr>
              <w:widowControl/>
              <w:snapToGrid w:val="0"/>
              <w:spacing w:line="14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876-1175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tcPr>
          <w:p w14:paraId="1BED8BC4" w14:textId="77777777" w:rsidR="00651381" w:rsidRDefault="00000000">
            <w:pPr>
              <w:widowControl/>
              <w:snapToGrid w:val="0"/>
              <w:spacing w:line="14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13</w:t>
            </w:r>
          </w:p>
        </w:tc>
      </w:tr>
      <w:tr w:rsidR="00651381" w14:paraId="6959D408" w14:textId="77777777">
        <w:trPr>
          <w:trHeight w:val="74"/>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B21590" w14:textId="77777777" w:rsidR="00651381" w:rsidRDefault="00000000">
            <w:pPr>
              <w:widowControl/>
              <w:snapToGrid w:val="0"/>
              <w:spacing w:line="74"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11-15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tcPr>
          <w:p w14:paraId="16F1FA8D" w14:textId="77777777" w:rsidR="00651381" w:rsidRDefault="00000000">
            <w:pPr>
              <w:widowControl/>
              <w:snapToGrid w:val="0"/>
              <w:spacing w:line="74"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2.5</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25B768" w14:textId="77777777" w:rsidR="00651381" w:rsidRDefault="00000000">
            <w:pPr>
              <w:widowControl/>
              <w:snapToGrid w:val="0"/>
              <w:spacing w:line="74"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1176-1550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tcPr>
          <w:p w14:paraId="2DF9F5DC" w14:textId="77777777" w:rsidR="00651381" w:rsidRDefault="00000000">
            <w:pPr>
              <w:widowControl/>
              <w:snapToGrid w:val="0"/>
              <w:spacing w:line="74"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14</w:t>
            </w:r>
          </w:p>
        </w:tc>
      </w:tr>
      <w:tr w:rsidR="00651381" w14:paraId="6E9FB8F0" w14:textId="77777777">
        <w:trPr>
          <w:trHeight w:val="12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283250" w14:textId="77777777" w:rsidR="00651381" w:rsidRDefault="00000000">
            <w:pPr>
              <w:widowControl/>
              <w:snapToGrid w:val="0"/>
              <w:spacing w:line="12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16-25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tcPr>
          <w:p w14:paraId="3F1F071F" w14:textId="77777777" w:rsidR="00651381" w:rsidRDefault="00000000">
            <w:pPr>
              <w:widowControl/>
              <w:snapToGrid w:val="0"/>
              <w:spacing w:line="12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3</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46104DC" w14:textId="77777777" w:rsidR="00651381" w:rsidRDefault="00000000">
            <w:pPr>
              <w:widowControl/>
              <w:snapToGrid w:val="0"/>
              <w:spacing w:line="12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1551-2025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04222C" w14:textId="77777777" w:rsidR="00651381" w:rsidRDefault="00000000">
            <w:pPr>
              <w:widowControl/>
              <w:snapToGrid w:val="0"/>
              <w:spacing w:line="12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15</w:t>
            </w:r>
          </w:p>
        </w:tc>
      </w:tr>
      <w:tr w:rsidR="00651381" w14:paraId="010B2BB2" w14:textId="77777777">
        <w:trPr>
          <w:trHeight w:val="124"/>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86CFEB" w14:textId="77777777" w:rsidR="00651381" w:rsidRDefault="00000000">
            <w:pPr>
              <w:widowControl/>
              <w:snapToGrid w:val="0"/>
              <w:spacing w:line="124"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26-45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tcPr>
          <w:p w14:paraId="4EE3203E" w14:textId="77777777" w:rsidR="00651381" w:rsidRDefault="00000000">
            <w:pPr>
              <w:widowControl/>
              <w:snapToGrid w:val="0"/>
              <w:spacing w:line="124"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4</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58DB5D" w14:textId="77777777" w:rsidR="00651381" w:rsidRDefault="00000000">
            <w:pPr>
              <w:widowControl/>
              <w:snapToGrid w:val="0"/>
              <w:spacing w:line="124"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2026-2675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tcPr>
          <w:p w14:paraId="3DE47938" w14:textId="77777777" w:rsidR="00651381" w:rsidRDefault="00000000">
            <w:pPr>
              <w:widowControl/>
              <w:snapToGrid w:val="0"/>
              <w:spacing w:line="124"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16</w:t>
            </w:r>
          </w:p>
        </w:tc>
      </w:tr>
      <w:tr w:rsidR="00651381" w14:paraId="1E8AA707" w14:textId="77777777">
        <w:trPr>
          <w:trHeight w:val="121"/>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97F0AE" w14:textId="77777777" w:rsidR="00651381" w:rsidRDefault="00000000">
            <w:pPr>
              <w:widowControl/>
              <w:snapToGrid w:val="0"/>
              <w:spacing w:line="121"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46-65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tcPr>
          <w:p w14:paraId="73F912B5" w14:textId="77777777" w:rsidR="00651381" w:rsidRDefault="00000000">
            <w:pPr>
              <w:widowControl/>
              <w:snapToGrid w:val="0"/>
              <w:spacing w:line="121"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5</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54FAABE" w14:textId="77777777" w:rsidR="00651381" w:rsidRDefault="00000000">
            <w:pPr>
              <w:widowControl/>
              <w:snapToGrid w:val="0"/>
              <w:spacing w:line="121"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2676-3450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tcPr>
          <w:p w14:paraId="4C561C5B" w14:textId="77777777" w:rsidR="00651381" w:rsidRDefault="00000000">
            <w:pPr>
              <w:widowControl/>
              <w:snapToGrid w:val="0"/>
              <w:spacing w:line="121"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17</w:t>
            </w:r>
          </w:p>
        </w:tc>
      </w:tr>
      <w:tr w:rsidR="00651381" w14:paraId="181D9139" w14:textId="77777777">
        <w:trPr>
          <w:trHeight w:val="263"/>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367476"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66-85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tcPr>
          <w:p w14:paraId="6C1EA031"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6</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DF46305"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3451-4350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tcPr>
          <w:p w14:paraId="5387B452"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18</w:t>
            </w:r>
          </w:p>
        </w:tc>
      </w:tr>
      <w:tr w:rsidR="00651381" w14:paraId="23DC3515" w14:textId="77777777">
        <w:trPr>
          <w:trHeight w:val="268"/>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8EC9B"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86-125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tcPr>
          <w:p w14:paraId="0B79D94B"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7</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91C3B3"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4351-5450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tcPr>
          <w:p w14:paraId="5F0D7F5E" w14:textId="77777777" w:rsidR="00651381" w:rsidRDefault="00000000">
            <w:pPr>
              <w:widowControl/>
              <w:snapToGrid w:val="0"/>
              <w:spacing w:line="38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19</w:t>
            </w:r>
          </w:p>
        </w:tc>
      </w:tr>
      <w:tr w:rsidR="00651381" w14:paraId="00C23FA9" w14:textId="77777777">
        <w:trPr>
          <w:trHeight w:val="115"/>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ED2ABD" w14:textId="77777777" w:rsidR="00651381" w:rsidRDefault="00000000">
            <w:pPr>
              <w:widowControl/>
              <w:snapToGrid w:val="0"/>
              <w:spacing w:line="115"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126-175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tcPr>
          <w:p w14:paraId="128D72C6" w14:textId="77777777" w:rsidR="00651381" w:rsidRDefault="00000000">
            <w:pPr>
              <w:widowControl/>
              <w:snapToGrid w:val="0"/>
              <w:spacing w:line="115"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8</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778CECD" w14:textId="77777777" w:rsidR="00651381" w:rsidRDefault="00000000">
            <w:pPr>
              <w:widowControl/>
              <w:snapToGrid w:val="0"/>
              <w:spacing w:line="115"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5451-6800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tcPr>
          <w:p w14:paraId="50A26324" w14:textId="77777777" w:rsidR="00651381" w:rsidRDefault="00000000">
            <w:pPr>
              <w:widowControl/>
              <w:snapToGrid w:val="0"/>
              <w:spacing w:line="115"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20</w:t>
            </w:r>
          </w:p>
        </w:tc>
      </w:tr>
      <w:tr w:rsidR="00651381" w14:paraId="2D7DB6AC" w14:textId="77777777">
        <w:trPr>
          <w:trHeight w:val="12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10F93B" w14:textId="77777777" w:rsidR="00651381" w:rsidRDefault="00000000">
            <w:pPr>
              <w:widowControl/>
              <w:snapToGrid w:val="0"/>
              <w:spacing w:line="12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176-275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tcPr>
          <w:p w14:paraId="2136272D" w14:textId="77777777" w:rsidR="00651381" w:rsidRDefault="00000000">
            <w:pPr>
              <w:widowControl/>
              <w:snapToGrid w:val="0"/>
              <w:spacing w:line="12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9</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589A704" w14:textId="77777777" w:rsidR="00651381" w:rsidRDefault="00000000">
            <w:pPr>
              <w:widowControl/>
              <w:snapToGrid w:val="0"/>
              <w:spacing w:line="12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6801-8500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CD90ABC" w14:textId="77777777" w:rsidR="00651381" w:rsidRDefault="00000000">
            <w:pPr>
              <w:widowControl/>
              <w:snapToGrid w:val="0"/>
              <w:spacing w:line="120"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21</w:t>
            </w:r>
          </w:p>
        </w:tc>
      </w:tr>
      <w:tr w:rsidR="00651381" w14:paraId="5113DCA0" w14:textId="77777777">
        <w:trPr>
          <w:trHeight w:val="109"/>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D5BF5F" w14:textId="77777777" w:rsidR="00651381" w:rsidRDefault="00000000">
            <w:pPr>
              <w:widowControl/>
              <w:snapToGrid w:val="0"/>
              <w:spacing w:line="109"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276-425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tcPr>
          <w:p w14:paraId="051B8604" w14:textId="77777777" w:rsidR="00651381" w:rsidRDefault="00000000">
            <w:pPr>
              <w:widowControl/>
              <w:snapToGrid w:val="0"/>
              <w:spacing w:line="109"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10</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BF10D84" w14:textId="77777777" w:rsidR="00651381" w:rsidRDefault="00000000">
            <w:pPr>
              <w:widowControl/>
              <w:snapToGrid w:val="0"/>
              <w:spacing w:line="109"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8501-10700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A02E10" w14:textId="77777777" w:rsidR="00651381" w:rsidRDefault="00000000">
            <w:pPr>
              <w:widowControl/>
              <w:snapToGrid w:val="0"/>
              <w:spacing w:line="109"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22</w:t>
            </w:r>
          </w:p>
        </w:tc>
      </w:tr>
      <w:tr w:rsidR="00651381" w14:paraId="01C6322A" w14:textId="77777777">
        <w:trPr>
          <w:trHeight w:val="99"/>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03C48A" w14:textId="77777777" w:rsidR="00651381" w:rsidRDefault="00000000">
            <w:pPr>
              <w:widowControl/>
              <w:snapToGrid w:val="0"/>
              <w:spacing w:line="99"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426-625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79083" w14:textId="77777777" w:rsidR="00651381" w:rsidRDefault="00000000">
            <w:pPr>
              <w:widowControl/>
              <w:snapToGrid w:val="0"/>
              <w:spacing w:line="99"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11</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28FDC25" w14:textId="77777777" w:rsidR="00651381" w:rsidRDefault="00000000">
            <w:pPr>
              <w:widowControl/>
              <w:snapToGrid w:val="0"/>
              <w:spacing w:line="99"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&gt;10700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FD26CB" w14:textId="77777777" w:rsidR="00651381" w:rsidRDefault="00000000">
            <w:pPr>
              <w:widowControl/>
              <w:snapToGrid w:val="0"/>
              <w:spacing w:line="99" w:lineRule="atLeast"/>
              <w:jc w:val="center"/>
              <w:rPr>
                <w:rFonts w:ascii="宋体" w:eastAsia="宋体" w:hAnsi="宋体" w:cs="宋体" w:hint="eastAsia"/>
                <w:kern w:val="0"/>
                <w:sz w:val="20"/>
                <w:szCs w:val="20"/>
              </w:rPr>
            </w:pPr>
            <w:r>
              <w:rPr>
                <w:rFonts w:ascii="方正仿宋简体" w:eastAsia="方正仿宋简体" w:hAnsi="宋体" w:cs="宋体" w:hint="eastAsia"/>
                <w:kern w:val="0"/>
                <w:sz w:val="24"/>
                <w:szCs w:val="24"/>
              </w:rPr>
              <w:t>遵循上述递进规律</w:t>
            </w:r>
          </w:p>
        </w:tc>
      </w:tr>
    </w:tbl>
    <w:p w14:paraId="2B7F1567" w14:textId="77777777" w:rsidR="00651381" w:rsidRDefault="00000000">
      <w:pPr>
        <w:widowControl/>
        <w:snapToGrid w:val="0"/>
        <w:spacing w:line="540" w:lineRule="atLeast"/>
        <w:ind w:left="703" w:hanging="703"/>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24"/>
          <w:szCs w:val="24"/>
        </w:rPr>
        <w:t>注：1.有效人数包括认证范围内涉及的所有人员（含每个班次的人员）。覆盖于认证</w:t>
      </w:r>
    </w:p>
    <w:p w14:paraId="4564E756" w14:textId="77777777" w:rsidR="00651381" w:rsidRDefault="00000000">
      <w:pPr>
        <w:widowControl/>
        <w:snapToGrid w:val="0"/>
        <w:spacing w:line="540" w:lineRule="atLeast"/>
        <w:ind w:left="700" w:hanging="27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24"/>
          <w:szCs w:val="24"/>
        </w:rPr>
        <w:t>范围内的非固定人员（如：承包商人员）和兼职人员也应包括在有效人数内。</w:t>
      </w:r>
    </w:p>
    <w:p w14:paraId="4B0BB3B2" w14:textId="77777777" w:rsidR="00651381" w:rsidRDefault="00000000">
      <w:pPr>
        <w:widowControl/>
        <w:snapToGrid w:val="0"/>
        <w:spacing w:line="540" w:lineRule="atLeast"/>
        <w:ind w:left="424"/>
        <w:jc w:val="left"/>
        <w:rPr>
          <w:rFonts w:ascii="宋体" w:eastAsia="宋体" w:hAnsi="宋体" w:cs="宋体" w:hint="eastAsia"/>
          <w:color w:val="222222"/>
          <w:kern w:val="0"/>
          <w:sz w:val="27"/>
          <w:szCs w:val="27"/>
        </w:rPr>
      </w:pPr>
      <w:r>
        <w:rPr>
          <w:rFonts w:ascii="方正仿宋简体" w:eastAsia="方正仿宋简体" w:hAnsi="宋体" w:cs="宋体" w:hint="eastAsia"/>
          <w:color w:val="222222"/>
          <w:kern w:val="0"/>
          <w:sz w:val="24"/>
          <w:szCs w:val="24"/>
        </w:rPr>
        <w:t>2.对非固定人员（包括季节性人员、临时人员和分包商人员）和兼职人员的有效人数核定，可根据其实际工作小时数予以适当减少或换算成等效的全职人员数。</w:t>
      </w:r>
    </w:p>
    <w:p w14:paraId="1AF98B42" w14:textId="77777777" w:rsidR="00651381" w:rsidRDefault="00000000">
      <w:pPr>
        <w:widowControl/>
        <w:spacing w:line="600" w:lineRule="atLeast"/>
        <w:rPr>
          <w:rFonts w:ascii="方正小标宋简体" w:eastAsia="方正小标宋简体" w:hAnsi="宋体" w:cs="宋体" w:hint="eastAsia"/>
          <w:color w:val="222222"/>
          <w:kern w:val="0"/>
          <w:sz w:val="44"/>
          <w:szCs w:val="44"/>
        </w:rPr>
      </w:pPr>
      <w:r>
        <w:rPr>
          <w:rFonts w:ascii="方正仿宋简体" w:eastAsia="方正仿宋简体" w:hAnsi="宋体" w:cs="宋体" w:hint="eastAsia"/>
          <w:color w:val="222222"/>
          <w:kern w:val="0"/>
          <w:sz w:val="24"/>
          <w:szCs w:val="24"/>
        </w:rPr>
        <w:t>3.组织正常工作期间（如轮班制组织）安排的审核时间可以计入有效的管理体系认证审核时间，但往返多审核场所之间所花费的时间不计入有效的管理体系认证审核时间。</w:t>
      </w:r>
    </w:p>
    <w:p w14:paraId="7260236A" w14:textId="77777777" w:rsidR="00651381" w:rsidRDefault="00651381"/>
    <w:sectPr w:rsidR="006513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3E99" w14:textId="77777777" w:rsidR="00535F82" w:rsidRDefault="00535F82">
      <w:r>
        <w:separator/>
      </w:r>
    </w:p>
  </w:endnote>
  <w:endnote w:type="continuationSeparator" w:id="0">
    <w:p w14:paraId="57B65E44" w14:textId="77777777" w:rsidR="00535F82" w:rsidRDefault="0053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宋体"/>
    <w:charset w:val="86"/>
    <w:family w:val="roman"/>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CC1D" w14:textId="77777777" w:rsidR="00651381" w:rsidRDefault="0065138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24CD" w14:textId="77777777" w:rsidR="00651381" w:rsidRDefault="0065138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3CF57" w14:textId="77777777" w:rsidR="00535F82" w:rsidRDefault="00535F82">
      <w:r>
        <w:separator/>
      </w:r>
    </w:p>
  </w:footnote>
  <w:footnote w:type="continuationSeparator" w:id="0">
    <w:p w14:paraId="399964A0" w14:textId="77777777" w:rsidR="00535F82" w:rsidRDefault="00535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E931" w14:textId="77777777" w:rsidR="00651381" w:rsidRDefault="0065138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4C79" w14:textId="77777777" w:rsidR="00651381" w:rsidRDefault="0065138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M4Y2Q0ZDhiZDUyOTUyYzg1ZThmNGFhNDdjZWRjZmQifQ=="/>
  </w:docVars>
  <w:rsids>
    <w:rsidRoot w:val="006C1D86"/>
    <w:rsid w:val="005122FE"/>
    <w:rsid w:val="00513F13"/>
    <w:rsid w:val="00535F82"/>
    <w:rsid w:val="00651381"/>
    <w:rsid w:val="006C1D86"/>
    <w:rsid w:val="00B37CA6"/>
    <w:rsid w:val="00C57F2F"/>
    <w:rsid w:val="00CC6782"/>
    <w:rsid w:val="00D54407"/>
    <w:rsid w:val="00EF684F"/>
    <w:rsid w:val="7A83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4FDBF"/>
  <w15:docId w15:val="{BDC54355-90A2-4879-BF13-A7EFDD49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character" w:customStyle="1" w:styleId="apple-style-span">
    <w:name w:val="apple-style-span"/>
    <w:basedOn w:val="a0"/>
    <w:qFormat/>
  </w:style>
  <w:style w:type="paragraph" w:customStyle="1" w:styleId="Heading11">
    <w:name w:val="Heading 11"/>
    <w:basedOn w:val="a"/>
    <w:uiPriority w:val="1"/>
    <w:qFormat/>
    <w:pPr>
      <w:ind w:left="1552"/>
      <w:outlineLvl w:val="1"/>
    </w:pPr>
    <w:rPr>
      <w:rFonts w:ascii="楷体" w:eastAsia="楷体" w:hAnsi="楷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5101</Words>
  <Characters>5510</Characters>
  <Application>Microsoft Office Word</Application>
  <DocSecurity>0</DocSecurity>
  <Lines>344</Lines>
  <Paragraphs>303</Paragraphs>
  <ScaleCrop>false</ScaleCrop>
  <Company>cnca</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cncawebser</dc:creator>
  <cp:lastModifiedBy>Neil WANG</cp:lastModifiedBy>
  <cp:revision>5</cp:revision>
  <dcterms:created xsi:type="dcterms:W3CDTF">2016-08-25T05:13:00Z</dcterms:created>
  <dcterms:modified xsi:type="dcterms:W3CDTF">2025-09-02T09:04:00Z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96E93A46E6644F72BD8C743BABD05DDF</vt:lpwstr>
  </property>
</Properties>
</file>